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3"/>
        <w:keepNext w:val="true"/>
        <w:keepLines w:val="true"/>
        <w:pBdr/>
        <w:shd w:val="clear" w:color="auto" w:fill="auto"/>
        <w:spacing w:after="256" w:line="260" w:lineRule="exact"/>
        <w:ind w:left="20"/>
        <w:jc w:val="center"/>
        <w:rPr>
          <w:u w:val="single"/>
        </w:rPr>
      </w:pPr>
      <w:bookmarkStart w:id="0" w:name="bookmark0"/>
      <w:r>
        <w:rPr>
          <w:u w:val="single"/>
        </w:rPr>
        <w:t xml:space="preserve">Školský poriadok Jazykovej školy Užhorodská 8, Košice</w:t>
      </w:r>
      <w:bookmarkEnd w:id="0"/>
      <w:r>
        <w:rPr>
          <w:u w:val="single"/>
        </w:rPr>
      </w:r>
    </w:p>
    <w:p>
      <w:pPr>
        <w:pStyle w:val="844"/>
        <w:pBdr/>
        <w:shd w:val="clear" w:color="auto" w:fill="auto"/>
        <w:spacing w:after="200" w:before="0"/>
        <w:ind w:left="20"/>
        <w:rPr/>
      </w:pPr>
      <w:r>
        <w:t xml:space="preserve">Školský poriadok Jazykovej školy, Užhorodská 8, Košice vychádza zo zákona NR SR č. 245/2008 Z</w:t>
      </w:r>
      <w:r>
        <w:t xml:space="preserve">. z. o výchove a vzdelávaní (Školský zákon) v znení neskorších predpisov a vyhlášky MŠ SR č. 321/2008 Z. z. o jazykovej  škole. Poslucháči sú so Školským poriadkom oboznámení na začiatku školského roka na úvodnej hodine. Školský poriadok je sprístupnený na</w:t>
      </w:r>
      <w:r>
        <w:t xml:space="preserve"> nástenke v hale školy a na </w:t>
      </w:r>
      <w:r>
        <w:t xml:space="preserve"> webovom sídle školy </w:t>
      </w:r>
      <w:hyperlink r:id="rId11" w:tooltip="http://www.sjske.sk/" w:history="1">
        <w:r>
          <w:rPr>
            <w:rStyle w:val="810"/>
            <w:color w:val="8db3e2" w:themeColor="text2" w:themeTint="66"/>
          </w:rPr>
          <w:t xml:space="preserve">www.sjske.sk.</w:t>
        </w:r>
      </w:hyperlink>
      <w:r>
        <w:t xml:space="preserve"> Všetci poslucháči sú povinní sa s ním oboznámiť a dodržiavať ho.</w:t>
      </w:r>
    </w:p>
    <w:p>
      <w:pPr>
        <w:pStyle w:val="844"/>
        <w:pBdr/>
        <w:shd w:val="clear" w:color="auto" w:fill="auto"/>
        <w:spacing w:after="200" w:before="0"/>
        <w:ind w:left="20"/>
        <w:rPr/>
      </w:pPr>
      <w:r>
        <w:t xml:space="preserve">Práva poslucháčov Jazykovej školy:</w:t>
      </w:r>
    </w:p>
    <w:p>
      <w:pPr>
        <w:pStyle w:val="844"/>
        <w:pBdr/>
        <w:shd w:val="clear" w:color="auto" w:fill="auto"/>
        <w:spacing w:after="200" w:before="0"/>
        <w:ind w:left="20"/>
        <w:rPr>
          <w:b/>
          <w:u w:val="single"/>
        </w:rPr>
      </w:pPr>
      <w:r>
        <w:rPr>
          <w:b/>
          <w:u w:val="single"/>
        </w:rPr>
        <w:t xml:space="preserve">I. POSLUCHÁČ/-KA JAZYKOVEJ ŠKOLY MÁ PRÁVO:</w:t>
      </w:r>
      <w:r>
        <w:rPr>
          <w:b/>
          <w:u w:val="single"/>
        </w:rPr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79"/>
        </w:tabs>
        <w:spacing w:after="200" w:before="0"/>
        <w:ind w:left="20"/>
        <w:rPr/>
      </w:pPr>
      <w:r>
        <w:t xml:space="preserve">poznať kritériá hodnotenia a klasifikácie jazykových zručností;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74"/>
        </w:tabs>
        <w:spacing w:after="200" w:before="0"/>
        <w:ind w:right="360" w:left="20"/>
        <w:rPr/>
      </w:pPr>
      <w:r>
        <w:t xml:space="preserve">vysloviť svoj názor na priebeh vyučovania v kurze osobne v rozhovore s vyučujúcim, resp. v rozhovore s riaditeľom školy;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4"/>
        </w:tabs>
        <w:spacing w:after="200" w:before="0"/>
        <w:ind w:left="20"/>
        <w:rPr/>
      </w:pPr>
      <w:r>
        <w:t xml:space="preserve">oboznámiť sa so Školským vzdelávacím programom;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9"/>
        </w:tabs>
        <w:spacing w:after="200" w:before="0"/>
        <w:ind w:right="2020" w:left="20"/>
        <w:rPr/>
      </w:pPr>
      <w:r>
        <w:t xml:space="preserve">dostať osvedčenie o absolvovaní časti Školského vzdelávacieho programu /po základnom, strednom, vyššom kurze/ po splnení kritérií pre dochádzku a hodnotenie jazykových zručností;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9"/>
        </w:tabs>
        <w:spacing w:after="200" w:before="0"/>
        <w:ind w:right="360" w:left="20"/>
        <w:rPr/>
      </w:pPr>
      <w:r>
        <w:t xml:space="preserve">na vrátenie školného (nie zápisného), ak o to do 30. septembra písomne požiada a preukáže, že zo závažných osobných dôvodov nezačal navštevovať kurz cudzieho jazyka, na ktorý sa prihlásil. Škola akceptuje nasledujúce dôvody: vážne zdravo</w:t>
      </w:r>
      <w:r>
        <w:t xml:space="preserve">tné problémy, príp. tehotenstvo - v obidvoch prípadoch je potrebné so žiadosťou doručiť aj potvrdenie od odborného lekára. Ďalším dôvodom je zmena bydliska do iného okresu. Začatím navštevovania kurzu poslucháč stráca nárok na vrátenie peňažných poplatkov;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9"/>
        </w:tabs>
        <w:spacing w:after="200" w:before="0"/>
        <w:ind w:right="360" w:left="20"/>
        <w:rPr/>
      </w:pPr>
      <w:r>
        <w:t xml:space="preserve">p</w:t>
      </w:r>
      <w:r>
        <w:t xml:space="preserve">odľa  VZN Košice č. </w:t>
      </w:r>
      <w:r>
        <w:t xml:space="preserve">352</w:t>
      </w:r>
      <w:r>
        <w:t xml:space="preserve"> </w:t>
      </w:r>
      <w:r>
        <w:t xml:space="preserve">príspevok podľa § 9 ods. 1 na úhradu ročných nákladov v jazykovej škole sa neuhrádza za poslucháča, ak o to písomne požiada zriaďovateľa jazykovej školy a je členom domácnosti, ktorej sa poskytuje pomoc v hmotnej núdzi podľa osobitného predpisu</w:t>
      </w:r>
      <w:r>
        <w:t xml:space="preserve">. </w:t>
      </w:r>
      <w:r>
        <w:t xml:space="preserve">Na zníženie alebo odpustenie školného, ak je poslucháč poberateľom dávky v hmotnej núdzi a príspevkov k dávke v hmotnej núdzi; pos</w:t>
      </w:r>
      <w:r>
        <w:t xml:space="preserve">lucháč v tomto prípade podáva žiadosť riaditeľstvu školy na konci školského roka spolu s aktuálnym potvrdením Úradu práce, sociálnych vecí a rodiny, kde je uvedené, za ktoré mesiace uplynulého školského roka poberal dávku v hmotnej núdzi alebo príspevkov k</w:t>
      </w:r>
      <w:r>
        <w:t xml:space="preserve"> </w:t>
      </w:r>
      <w:r>
        <w:t xml:space="preserve">nej</w:t>
      </w:r>
      <w:r>
        <w:t xml:space="preserve">.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9"/>
        </w:tabs>
        <w:spacing w:after="200" w:before="0"/>
        <w:ind w:right="360" w:left="20"/>
        <w:rPr/>
      </w:pPr>
      <w:r>
        <w:t xml:space="preserve">na vrátenie pomernej časti školného poslucháčom zrušeného kurzu, ak zrušenie kurzu nezapríčinili a ak ich nemožno preradiť do iného kurzu;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9"/>
        </w:tabs>
        <w:spacing w:after="200" w:before="0"/>
        <w:ind w:left="20"/>
        <w:rPr/>
      </w:pPr>
      <w:r>
        <w:t xml:space="preserve">na vydanie aktuálneho potvrdenia o návšteve školy prostredníctvom vyučujúceho;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289"/>
        </w:tabs>
        <w:spacing w:after="200" w:before="0"/>
        <w:ind w:right="360" w:left="20"/>
        <w:rPr/>
      </w:pPr>
      <w:r>
        <w:t xml:space="preserve">na opakovanie ročníka, ak nesplní kritériá pre postup do vyššieho ročníka alebo ak sa sám pre to rozhodne; na opakovaný ročník sa vzťahujú pre daný školský rok aktuálne poplatky školného a zápisného;</w:t>
      </w:r>
    </w:p>
    <w:p>
      <w:pPr>
        <w:pStyle w:val="844"/>
        <w:numPr>
          <w:ilvl w:val="0"/>
          <w:numId w:val="1"/>
        </w:numPr>
        <w:pBdr/>
        <w:shd w:val="clear" w:color="auto" w:fill="auto"/>
        <w:tabs>
          <w:tab w:val="left" w:leader="none" w:pos="706"/>
        </w:tabs>
        <w:spacing w:after="200" w:before="0"/>
        <w:ind w:left="20"/>
        <w:rPr/>
      </w:pPr>
      <w:r>
        <w:t xml:space="preserve">na vyučovanie v kultúrnom a čistom prostredí.</w:t>
      </w:r>
    </w:p>
    <w:p>
      <w:pPr>
        <w:pStyle w:val="844"/>
        <w:pBdr/>
        <w:spacing/>
        <w:ind/>
        <w:rPr>
          <w:b/>
          <w:u w:val="single"/>
        </w:rPr>
      </w:pPr>
      <w:r>
        <w:rPr>
          <w:b/>
          <w:u w:val="single"/>
        </w:rPr>
        <w:t xml:space="preserve">II. RODIČ, RESP. ZÁKONNÝ ZÁSTUPCA NEPLNOLETÉHO POSLUCHÁČA JAZYKOVEJ ŠKOLY</w:t>
      </w:r>
      <w:r>
        <w:rPr>
          <w:b/>
          <w:u w:val="single"/>
        </w:rPr>
      </w:r>
    </w:p>
    <w:p>
      <w:pPr>
        <w:pStyle w:val="844"/>
        <w:numPr>
          <w:ilvl w:val="0"/>
          <w:numId w:val="2"/>
        </w:numPr>
        <w:pBdr/>
        <w:shd w:val="clear" w:color="auto" w:fill="auto"/>
        <w:tabs>
          <w:tab w:val="left" w:leader="none" w:pos="298"/>
        </w:tabs>
        <w:spacing w:after="200" w:before="0"/>
        <w:ind w:right="360" w:left="20"/>
        <w:rPr/>
      </w:pPr>
      <w:r>
        <w:t xml:space="preserve">M</w:t>
      </w:r>
      <w:r>
        <w:t xml:space="preserve">á právo informovať sa o dochádzke svojho dieťaťa a jeho výsledkoch v učení sa cudzieho jazyka formou osobnej návštevy JŠ a rozhovorom s vyučujúcim kurzu, ktorý dieťa navštevuje. Prípadné vážnejšie problémy sa riešia za prítomnosti riaditeľa Jazykovej školy</w:t>
      </w:r>
      <w:r>
        <w:t xml:space="preserve">.</w:t>
      </w:r>
    </w:p>
    <w:p>
      <w:pPr>
        <w:pStyle w:val="844"/>
        <w:pBdr/>
        <w:shd w:val="clear" w:color="auto" w:fill="auto"/>
        <w:tabs>
          <w:tab w:val="left" w:leader="none" w:pos="298"/>
        </w:tabs>
        <w:spacing w:after="200" w:before="0"/>
        <w:ind w:right="360"/>
        <w:jc w:val="left"/>
        <w:rPr/>
      </w:pPr>
    </w:p>
    <w:p>
      <w:pPr>
        <w:pStyle w:val="844"/>
        <w:pBdr/>
        <w:shd w:val="clear" w:color="auto" w:fill="auto"/>
        <w:tabs>
          <w:tab w:val="left" w:leader="none" w:pos="298"/>
        </w:tabs>
        <w:spacing w:after="200" w:before="0"/>
        <w:ind w:right="360"/>
        <w:jc w:val="left"/>
        <w:rPr/>
      </w:pPr>
    </w:p>
    <w:p>
      <w:pPr>
        <w:pStyle w:val="844"/>
        <w:pBdr/>
        <w:shd w:val="clear" w:color="auto" w:fill="auto"/>
        <w:tabs>
          <w:tab w:val="left" w:leader="none" w:pos="298"/>
        </w:tabs>
        <w:spacing w:after="200" w:before="0"/>
        <w:ind w:right="360"/>
        <w:jc w:val="left"/>
        <w:rPr/>
      </w:pPr>
    </w:p>
    <w:p>
      <w:pPr>
        <w:pStyle w:val="844"/>
        <w:pBdr/>
        <w:shd w:val="clear" w:color="auto" w:fill="auto"/>
        <w:spacing w:after="200" w:before="0"/>
        <w:ind w:right="360" w:left="20"/>
        <w:jc w:val="left"/>
        <w:rPr>
          <w:b/>
          <w:bCs/>
        </w:rPr>
      </w:pPr>
      <w:r>
        <w:rPr>
          <w:b/>
          <w:bCs/>
        </w:rPr>
        <w:t xml:space="preserve">Povinnosti poslucháčov Jazykovej školy sú obsiahnuté v nasledujúcich častiach Školského poriadku:</w:t>
      </w:r>
      <w:r>
        <w:rPr>
          <w:b/>
          <w:bCs/>
        </w:rPr>
      </w:r>
    </w:p>
    <w:p>
      <w:pPr>
        <w:pStyle w:val="844"/>
        <w:pBdr/>
        <w:shd w:val="clear" w:color="auto" w:fill="auto"/>
        <w:tabs>
          <w:tab w:val="left" w:leader="none" w:pos="270"/>
        </w:tabs>
        <w:spacing w:after="200" w:before="0"/>
        <w:ind w:left="20"/>
        <w:jc w:val="left"/>
        <w:rPr>
          <w:b/>
        </w:rPr>
      </w:pPr>
      <w:r>
        <w:rPr>
          <w:b/>
        </w:rPr>
        <w:t xml:space="preserve">ZÁPIS do kurzov Jazykovej školy:</w:t>
      </w:r>
      <w:r>
        <w:rPr>
          <w:b/>
        </w:rPr>
      </w:r>
    </w:p>
    <w:p>
      <w:pPr>
        <w:pStyle w:val="844"/>
        <w:numPr>
          <w:ilvl w:val="0"/>
          <w:numId w:val="4"/>
        </w:numPr>
        <w:pBdr/>
        <w:shd w:val="clear" w:color="auto" w:fill="auto"/>
        <w:tabs>
          <w:tab w:val="left" w:leader="none" w:pos="294"/>
        </w:tabs>
        <w:spacing w:after="200" w:before="0"/>
        <w:ind w:right="360" w:left="20"/>
        <w:rPr/>
      </w:pPr>
      <w:r>
        <w:t xml:space="preserve">P</w:t>
      </w:r>
      <w:r>
        <w:t xml:space="preserve">oslucháč, ktorý splnil kritéria pre postup do vyššieho ročníka a má záujem pokračovať v jazykovom vzdelávaní na Jazykovej škole, oznámi túto skutočnosť svojmu učiteľovi </w:t>
      </w:r>
      <w:r>
        <w:t xml:space="preserve">a je povinný sa zúčastniť zápisu do vyššieho ročníka zaplatením platby školného na nový školský rok a zápisného do stanoveného termínu v mesiaci jún. Výška školného a zápisného je zverejnená na nástenných tabuliach Jazykovej školy a na webovom sídle školy </w:t>
      </w:r>
      <w:hyperlink r:id="rId12" w:tooltip="http://www.sjske.sk/" w:history="1">
        <w:r>
          <w:rPr>
            <w:rStyle w:val="810"/>
          </w:rPr>
          <w:t xml:space="preserve">www.sjske.sk</w:t>
        </w:r>
      </w:hyperlink>
      <w:r>
        <w:t xml:space="preserve"> ; rozpis školného a zápisného je aktualizovanou súčasťou tohto Školského poriadku.</w:t>
      </w:r>
    </w:p>
    <w:p>
      <w:pPr>
        <w:pStyle w:val="844"/>
        <w:pBdr/>
        <w:shd w:val="clear" w:color="auto" w:fill="auto"/>
        <w:spacing w:after="200" w:before="0"/>
        <w:ind w:left="20"/>
        <w:rPr/>
      </w:pPr>
      <w:r>
        <w:t xml:space="preserve">V prípade, že poslucháč navštevuje dva, príp. tri jazyky, platí zápisné iba raz.</w:t>
      </w:r>
    </w:p>
    <w:p>
      <w:pPr>
        <w:pStyle w:val="844"/>
        <w:numPr>
          <w:ilvl w:val="0"/>
          <w:numId w:val="4"/>
        </w:numPr>
        <w:pBdr/>
        <w:shd w:val="clear" w:color="auto" w:fill="auto"/>
        <w:tabs>
          <w:tab w:val="left" w:leader="none" w:pos="303"/>
        </w:tabs>
        <w:spacing w:after="200" w:before="0"/>
        <w:ind w:right="2020" w:left="20"/>
        <w:rPr/>
      </w:pPr>
      <w:r>
        <w:t xml:space="preserve">N</w:t>
      </w:r>
      <w:r>
        <w:t xml:space="preserve">a voľné miesta do vyšších ročníkov a do 1. ročníkov organizuje škola zápis spravidla koncom júna; na voľné miesta v kurzoch je možné sa prihlásiť aj priebežne počas celého školského roka.</w:t>
      </w:r>
    </w:p>
    <w:p>
      <w:pPr>
        <w:pStyle w:val="844"/>
        <w:pBdr/>
        <w:shd w:val="clear" w:color="auto" w:fill="auto"/>
        <w:spacing w:after="200" w:before="0"/>
        <w:ind w:right="200" w:left="20"/>
        <w:rPr/>
      </w:pPr>
      <w:r>
        <w:t xml:space="preserve">Druhé kolo zápisu prebieha v mesiaci september. Jazyková škola má právo preradiť poslucháča do kurzu inej úrovne podľa jeho znalostí a zručností, potom ako poslucháč absolvuje úvodné vyučovacie hodiny. </w:t>
      </w:r>
    </w:p>
    <w:p>
      <w:pPr>
        <w:pStyle w:val="844"/>
        <w:pBdr/>
        <w:shd w:val="clear" w:color="auto" w:fill="auto"/>
        <w:spacing w:after="200" w:before="0"/>
        <w:ind w:right="200" w:left="20"/>
        <w:rPr/>
      </w:pPr>
      <w:r>
        <w:t xml:space="preserve">Poslucháč sa riadi nasledujúcimi pokynmi: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284"/>
        </w:tabs>
        <w:spacing w:after="200" w:before="0"/>
        <w:ind w:left="20"/>
        <w:rPr/>
      </w:pPr>
      <w:r>
        <w:t xml:space="preserve">Vybrať si vhodný kurz /pokročilosť, termín, učiteľ/ podľa vyveseného rozpisu.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303"/>
        </w:tabs>
        <w:spacing w:after="200" w:before="0"/>
        <w:ind w:left="20"/>
        <w:rPr/>
      </w:pPr>
      <w:r>
        <w:t xml:space="preserve">Poradiť sa so zamestnancom školy v hale, ktorý Vás usmerní do triedy.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308"/>
        </w:tabs>
        <w:spacing w:after="200" w:before="0"/>
        <w:ind w:right="200" w:left="20"/>
        <w:rPr/>
      </w:pPr>
      <w:r>
        <w:t xml:space="preserve">Í</w:t>
      </w:r>
      <w:r>
        <w:t xml:space="preserve">sť do triedy, konkrétne za učiteľom kurzu, prekonzultovať vhodnosť vybraného kurzu, vyzdvihnúť prihlášku.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313"/>
        </w:tabs>
        <w:spacing w:after="200" w:before="0"/>
        <w:ind w:right="200" w:left="20"/>
        <w:rPr/>
      </w:pPr>
      <w:r>
        <w:t xml:space="preserve">Do 1</w:t>
      </w:r>
      <w:r>
        <w:t xml:space="preserve">0.</w:t>
      </w:r>
      <w:r>
        <w:t xml:space="preserve"> </w:t>
      </w:r>
      <w:r>
        <w:t xml:space="preserve">septembra </w:t>
      </w:r>
      <w:r>
        <w:t xml:space="preserve">v danom školskom roku </w:t>
      </w:r>
      <w:r>
        <w:t xml:space="preserve">vyplnenú prihlášku s  potvrdením o zaplatení poplatkov</w:t>
      </w:r>
      <w:r>
        <w:t xml:space="preserve"> (ústrižky peňažnej poukážky/potvrdenia o bezhotovostnom prevode/výpisy z banky) doručiť učiteľovi kurzu osobne alebo poštou na adresu školy.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308"/>
        </w:tabs>
        <w:spacing w:after="200" w:before="0"/>
        <w:ind w:right="200" w:left="20"/>
        <w:rPr/>
      </w:pPr>
      <w:r>
        <w:t xml:space="preserve">Poslucháčov prijímame do zaplnenia jednotlivých kurzov podľa poradia odovzdávania vyplnených prihlášok spolu s ústrižkami o</w:t>
      </w:r>
      <w:r>
        <w:t xml:space="preserve"> </w:t>
      </w:r>
      <w:r>
        <w:t xml:space="preserve">zaplatení</w:t>
      </w:r>
      <w:r>
        <w:t xml:space="preserve">/kópiou dokladu o platbe.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298"/>
        </w:tabs>
        <w:spacing w:after="200" w:before="0"/>
        <w:ind w:left="20"/>
        <w:rPr/>
      </w:pPr>
      <w:r>
        <w:t xml:space="preserve">Odovzdaním prihlášky s</w:t>
      </w:r>
      <w:r>
        <w:t xml:space="preserve"> kópiou </w:t>
      </w:r>
      <w:r>
        <w:t xml:space="preserve">dokladu o </w:t>
      </w:r>
      <w:r>
        <w:t xml:space="preserve">platb</w:t>
      </w:r>
      <w:r>
        <w:t xml:space="preserve">e</w:t>
      </w:r>
      <w:r>
        <w:t xml:space="preserve"> je poslucháč prijatý na štúdium.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308"/>
        </w:tabs>
        <w:spacing w:after="200" w:before="0"/>
        <w:ind w:right="200" w:left="20"/>
        <w:rPr/>
      </w:pPr>
      <w:r>
        <w:t xml:space="preserve">Po zaplnení kurzu si vyhradzujeme právo zaradiť poslucháča do rovnakého kurzu s iným termínom a učiteľom.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294"/>
        </w:tabs>
        <w:spacing w:after="200" w:before="0"/>
        <w:ind w:right="200" w:left="20"/>
        <w:rPr/>
      </w:pPr>
      <w:r>
        <w:t xml:space="preserve">Vyučovanie sa začína od druhého septembrového týždňa. Škola neoznamuje začiatok vyučovania, preto poslucháč nastúpi do kurzu, do ktorého sa zapísal podľa termínu v rozpise kurzov automaticky.</w:t>
      </w:r>
    </w:p>
    <w:p>
      <w:pPr>
        <w:pStyle w:val="844"/>
        <w:numPr>
          <w:ilvl w:val="0"/>
          <w:numId w:val="5"/>
        </w:numPr>
        <w:pBdr/>
        <w:shd w:val="clear" w:color="auto" w:fill="auto"/>
        <w:tabs>
          <w:tab w:val="left" w:leader="none" w:pos="294"/>
        </w:tabs>
        <w:spacing w:after="200" w:before="0"/>
        <w:ind w:right="200" w:left="20"/>
        <w:rPr/>
      </w:pPr>
      <w:r>
        <w:t xml:space="preserve">Ak zo strany poslucháča nevyhovuje časovo zvolený kurz pri zápise, po dohovore s vyučujúcim je možné vybrať si iný kurz aj v septembri.</w:t>
      </w:r>
    </w:p>
    <w:p>
      <w:pPr>
        <w:pStyle w:val="844"/>
        <w:pBdr/>
        <w:shd w:val="clear" w:color="auto" w:fill="auto"/>
        <w:spacing w:after="328" w:before="0" w:line="200" w:lineRule="exact"/>
        <w:ind w:left="20"/>
        <w:rPr/>
      </w:pPr>
      <w:r>
        <w:t xml:space="preserve">Počas školského roka prebieha zápis</w:t>
      </w:r>
      <w:r>
        <w:t xml:space="preserve"> online.</w:t>
      </w:r>
    </w:p>
    <w:p>
      <w:pPr>
        <w:pStyle w:val="844"/>
        <w:pBdr/>
        <w:shd w:val="clear" w:color="auto" w:fill="auto"/>
        <w:tabs>
          <w:tab w:val="left" w:leader="none" w:pos="313"/>
        </w:tabs>
        <w:spacing w:after="200" w:before="0"/>
        <w:ind w:right="200" w:left="20"/>
        <w:rPr>
          <w:b/>
        </w:rPr>
      </w:pPr>
      <w:r>
        <w:rPr>
          <w:b/>
        </w:rPr>
        <w:t xml:space="preserve">PODMIENKY POSTUPU DO VYŠŠIEHO ROČNÍKA A HODNOTENIE VEDOMOSTNÝCH A JAZYKOVÝCH ZRUČNOSTÍ</w:t>
      </w:r>
      <w:r>
        <w:rPr>
          <w:b/>
        </w:rPr>
      </w:r>
    </w:p>
    <w:p>
      <w:pPr>
        <w:pStyle w:val="844"/>
        <w:numPr>
          <w:ilvl w:val="0"/>
          <w:numId w:val="6"/>
        </w:numPr>
        <w:pBdr/>
        <w:shd w:val="clear" w:color="auto" w:fill="auto"/>
        <w:tabs>
          <w:tab w:val="left" w:leader="none" w:pos="303"/>
        </w:tabs>
        <w:spacing w:after="200" w:before="0"/>
        <w:ind w:right="200" w:left="20"/>
        <w:rPr/>
      </w:pPr>
      <w:r>
        <w:t xml:space="preserve">Postup poslucháča do vyššieho ročníka kurzu je podmienený hodnotením študijných výsledkov učiteľom kurzu výslednou známkou 1, 2 alebo 3.</w:t>
      </w:r>
    </w:p>
    <w:p>
      <w:pPr>
        <w:pStyle w:val="844"/>
        <w:numPr>
          <w:ilvl w:val="0"/>
          <w:numId w:val="6"/>
        </w:numPr>
        <w:pBdr/>
        <w:shd w:val="clear" w:color="auto" w:fill="auto"/>
        <w:tabs>
          <w:tab w:val="left" w:leader="none" w:pos="303"/>
        </w:tabs>
        <w:spacing w:after="200" w:before="0"/>
        <w:ind w:right="200" w:left="20"/>
        <w:rPr/>
      </w:pPr>
      <w:r>
        <w:t xml:space="preserve">úroveň vedomostí a jazykových zručností poslucháčov je hodnotená učiteľom kurzu priebežne počas celého školského roka. Táto úroveň musí byť zdokumentovaná pri polročnom a koncoročnom teste a známky sú zapisované do triednej knihy.</w:t>
      </w:r>
    </w:p>
    <w:p>
      <w:pPr>
        <w:pStyle w:val="844"/>
        <w:pBdr/>
        <w:shd w:val="clear" w:color="auto" w:fill="auto"/>
        <w:tabs>
          <w:tab w:val="left" w:leader="none" w:pos="303"/>
        </w:tabs>
        <w:spacing w:after="200" w:before="0"/>
        <w:ind w:right="200" w:left="20"/>
        <w:rPr/>
      </w:pPr>
    </w:p>
    <w:p>
      <w:pPr>
        <w:pStyle w:val="844"/>
        <w:numPr>
          <w:ilvl w:val="0"/>
          <w:numId w:val="6"/>
        </w:numPr>
        <w:pBdr/>
        <w:shd w:val="clear" w:color="auto" w:fill="auto"/>
        <w:tabs>
          <w:tab w:val="left" w:leader="none" w:pos="308"/>
        </w:tabs>
        <w:spacing w:after="200" w:before="0"/>
        <w:ind w:left="20"/>
        <w:rPr/>
      </w:pPr>
      <w:r>
        <w:t xml:space="preserve">Prospech poslucháča sa hodnotí 4 stupňami:</w:t>
      </w:r>
      <w:r>
        <w:t xml:space="preserve"> </w:t>
      </w:r>
      <w:r>
        <w:t xml:space="preserve">1-výborný, 2-veľmi dobrý, 3-dobrý, 4-nevyhovel.</w:t>
      </w:r>
    </w:p>
    <w:p>
      <w:pPr>
        <w:pStyle w:val="844"/>
        <w:numPr>
          <w:ilvl w:val="0"/>
          <w:numId w:val="6"/>
        </w:numPr>
        <w:pBdr/>
        <w:shd w:val="clear" w:color="auto" w:fill="auto"/>
        <w:tabs>
          <w:tab w:val="left" w:leader="none" w:pos="313"/>
        </w:tabs>
        <w:spacing w:after="200" w:before="0"/>
        <w:ind w:right="460" w:left="20"/>
        <w:rPr/>
      </w:pPr>
      <w:r>
        <w:t xml:space="preserve">Počas každého polroka je poslucháč povinný absolvovať polročný a koncoročný test. Minimálna úspešnosť pri absolvovaných polročných a koncoročných testoch je 60%.</w:t>
      </w:r>
    </w:p>
    <w:p>
      <w:pPr>
        <w:pStyle w:val="844"/>
        <w:pBdr/>
        <w:tabs>
          <w:tab w:val="left" w:leader="none" w:pos="313"/>
        </w:tabs>
        <w:spacing/>
        <w:ind w:right="460" w:left="2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844"/>
        <w:pBdr/>
        <w:shd w:val="clear" w:color="auto" w:fill="auto"/>
        <w:tabs>
          <w:tab w:val="left" w:leader="none" w:pos="313"/>
        </w:tabs>
        <w:spacing w:after="200" w:before="0"/>
        <w:ind w:left="20"/>
        <w:rPr/>
      </w:pPr>
      <w:r>
        <w:rPr>
          <w:b/>
        </w:rPr>
        <w:t xml:space="preserve">PODMIENKY ZÍSKANIA OSVEDČENIA O ABSOLVOVANÍ KURZU.</w:t>
      </w:r>
    </w:p>
    <w:p>
      <w:pPr>
        <w:pStyle w:val="844"/>
        <w:numPr>
          <w:ilvl w:val="0"/>
          <w:numId w:val="7"/>
        </w:numPr>
        <w:pBdr/>
        <w:shd w:val="clear" w:color="auto" w:fill="auto"/>
        <w:tabs>
          <w:tab w:val="left" w:leader="none" w:pos="308"/>
        </w:tabs>
        <w:spacing w:after="200" w:before="0"/>
        <w:ind w:right="200" w:left="20"/>
        <w:rPr/>
      </w:pPr>
      <w:r>
        <w:t xml:space="preserve">Podmienkou získania Osvedčenia o ukončení základného alebo špeciálneho kurzu Jazykovej školy je 70%</w:t>
      </w:r>
      <w:r>
        <w:t xml:space="preserve"> dochádzka na hodiny a výsledné hodnotenie poslucháča učiteľom kurzu známkou 1, 2 alebo 3.</w:t>
      </w:r>
    </w:p>
    <w:p>
      <w:pPr>
        <w:pStyle w:val="844"/>
        <w:numPr>
          <w:ilvl w:val="0"/>
          <w:numId w:val="4"/>
        </w:numPr>
        <w:pBdr/>
        <w:shd w:val="clear" w:color="auto" w:fill="auto"/>
        <w:tabs>
          <w:tab w:val="left" w:leader="none" w:pos="250"/>
          <w:tab w:val="left" w:leader="none" w:pos="308"/>
        </w:tabs>
        <w:spacing w:after="200" w:before="0"/>
        <w:ind w:right="200" w:left="20"/>
        <w:rPr/>
      </w:pPr>
      <w:r>
        <w:t xml:space="preserve">Vo výnimočných prípadoch (zdravotné dôvody atď.) môže učiteľ kurzu povoliť postup do vyššieho ročníka kurzu pri väčšej absencii, poslucháč však musí preukáz</w:t>
      </w:r>
      <w:r>
        <w:t xml:space="preserve">ať zvládnutie učiva. Pri výslednom hodnotení berie učiteľ kurzu do úvahy aktivitu na vyučovaní, domácu prípravu, ústny prejav poslucháča v cudzom jazyku na vyučovaní a predovšetkým výsledok polročného a koncoročného testu.</w:t>
      </w:r>
    </w:p>
    <w:p>
      <w:pPr>
        <w:pStyle w:val="844"/>
        <w:numPr>
          <w:ilvl w:val="0"/>
          <w:numId w:val="7"/>
        </w:numPr>
        <w:pBdr/>
        <w:shd w:val="clear" w:color="auto" w:fill="auto"/>
        <w:tabs>
          <w:tab w:val="left" w:leader="none" w:pos="289"/>
        </w:tabs>
        <w:spacing w:after="200" w:before="0"/>
        <w:ind w:right="200" w:left="20"/>
        <w:rPr/>
      </w:pPr>
      <w:r>
        <w:t xml:space="preserve">Osvedčenia o úspešnom absolvovaní základného, stredného alebo vyššieho kurzu, po splnení vyššie uvedených podmienok, vydáva riaditeľstvo školy.</w:t>
      </w:r>
    </w:p>
    <w:p>
      <w:pPr>
        <w:pStyle w:val="844"/>
        <w:pBdr/>
        <w:tabs>
          <w:tab w:val="left" w:leader="none" w:pos="289"/>
        </w:tabs>
        <w:spacing/>
        <w:ind w:right="200" w:left="20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</w:p>
    <w:p>
      <w:pPr>
        <w:pStyle w:val="844"/>
        <w:pBdr/>
        <w:shd w:val="clear" w:color="auto" w:fill="auto"/>
        <w:tabs>
          <w:tab w:val="left" w:leader="none" w:pos="298"/>
        </w:tabs>
        <w:spacing w:after="200" w:before="0"/>
        <w:ind w:left="20"/>
        <w:rPr/>
      </w:pPr>
      <w:r>
        <w:rPr>
          <w:b/>
        </w:rPr>
        <w:t xml:space="preserve">DOCHÁDZKA</w:t>
      </w:r>
    </w:p>
    <w:p>
      <w:pPr>
        <w:pStyle w:val="844"/>
        <w:numPr>
          <w:ilvl w:val="0"/>
          <w:numId w:val="8"/>
        </w:numPr>
        <w:pBdr/>
        <w:shd w:val="clear" w:color="auto" w:fill="auto"/>
        <w:tabs>
          <w:tab w:val="left" w:leader="none" w:pos="294"/>
        </w:tabs>
        <w:spacing w:after="200" w:before="0"/>
        <w:ind w:right="1640" w:left="20"/>
        <w:rPr/>
      </w:pPr>
      <w:r>
        <w:t xml:space="preserve">P</w:t>
      </w:r>
      <w:r>
        <w:t xml:space="preserve">oslucháč sa zápisom a zaplatením poplatkov zaväzuje pravidelne navštevovať vyučovanie kurzu a pravidelne sa na vyučovanie pripravovať. Na vyučovanie kurzu dochádza včas pred jeho začiatkom a vyučovanie opúšťa po jeho ukončení.</w:t>
      </w:r>
      <w:r>
        <w:t xml:space="preserve"> </w:t>
      </w:r>
      <w:r>
        <w:t xml:space="preserve">Vo výnimočných prípadoch môže odísť z vyučovania aj skôr, poslucháč vš</w:t>
      </w:r>
      <w:r>
        <w:t xml:space="preserve">ak informuje o tom vyučujúceho pred začiatkom vyučovania; zákonný zástupca neplnoletého poslucháča - žiaka ZŠ alebo SŠ, ktorý musí zo závažných dôvodov opustiť vyučovanie skôr, informuje o tom vyučujúceho písomne alebo telefonicky pred začiatkom vyučovania</w:t>
      </w:r>
      <w:r>
        <w:t xml:space="preserve">.</w:t>
      </w:r>
    </w:p>
    <w:p>
      <w:pPr>
        <w:pStyle w:val="844"/>
        <w:numPr>
          <w:ilvl w:val="0"/>
          <w:numId w:val="8"/>
        </w:numPr>
        <w:pBdr/>
        <w:shd w:val="clear" w:color="auto" w:fill="auto"/>
        <w:tabs>
          <w:tab w:val="left" w:leader="none" w:pos="289"/>
        </w:tabs>
        <w:spacing w:after="200" w:before="0"/>
        <w:ind w:right="200" w:left="20"/>
        <w:rPr/>
      </w:pPr>
      <w:r>
        <w:t xml:space="preserve">P</w:t>
      </w:r>
      <w:r>
        <w:t xml:space="preserve">rípadnú neúčasť na vyučovaní zo známych dôvodov oznámi poslucháč vyučujúcemu vopred, u neplnoletých poslucháčov oznámi neprí</w:t>
      </w:r>
      <w:r>
        <w:t xml:space="preserve">tomnosť jeho zákonný zástupca písomnou formou, resp. osobne; v prípade choroby, nepredvídaných rodinných udalostí a podobne sa  ospravedlňuje plnoletý poslucháč a zákonný zástupca neplnoletého poslucháča najneskôr do termínu nasledujúceho vyučovania kurzu.</w:t>
      </w:r>
    </w:p>
    <w:p>
      <w:pPr>
        <w:pStyle w:val="844"/>
        <w:numPr>
          <w:ilvl w:val="0"/>
          <w:numId w:val="8"/>
        </w:numPr>
        <w:pBdr/>
        <w:shd w:val="clear" w:color="auto" w:fill="auto"/>
        <w:tabs>
          <w:tab w:val="left" w:leader="none" w:pos="284"/>
        </w:tabs>
        <w:spacing w:after="200" w:before="0"/>
        <w:ind w:right="200" w:left="20"/>
        <w:rPr/>
      </w:pPr>
      <w:r>
        <w:t xml:space="preserve">V prípade neprítomnosti na vyučovaní je poslucháč povinný doplniť si neabsolvované učivo a informovať sa ohľadom úloh v rámci domácej prípravy na nasledujúce vyučovanie.</w:t>
      </w:r>
    </w:p>
    <w:p>
      <w:pPr>
        <w:pStyle w:val="844"/>
        <w:pBdr/>
        <w:spacing/>
        <w:ind w:right="1940" w:left="20"/>
        <w:rPr/>
      </w:pPr>
      <w:r>
        <w:t xml:space="preserve">Požiadavky, ktoré sa kladú na poslucháča Jazykovej školy v rámci jazykového vzdelávania, nevyhnutne predpokladajú, že bude aktívne, vedome a cielene pristupovať k osvojeniu si cudzieho jazyka, nielen na hodinách jazykového kurzu, ale aj v rámci samoštúdia.</w:t>
      </w:r>
    </w:p>
    <w:p>
      <w:pPr>
        <w:pStyle w:val="844"/>
        <w:pBdr/>
        <w:spacing/>
        <w:ind w:right="1940" w:left="20"/>
        <w:rPr/>
      </w:pPr>
    </w:p>
    <w:p>
      <w:pPr>
        <w:pStyle w:val="844"/>
        <w:pBdr/>
        <w:spacing/>
        <w:ind w:right="1940" w:left="20"/>
        <w:rPr/>
      </w:pPr>
    </w:p>
    <w:p>
      <w:pPr>
        <w:pStyle w:val="844"/>
        <w:pBdr/>
        <w:spacing/>
        <w:ind w:right="1940" w:left="20"/>
        <w:rPr/>
      </w:pPr>
    </w:p>
    <w:p>
      <w:pPr>
        <w:pStyle w:val="844"/>
        <w:pBdr/>
        <w:spacing/>
        <w:ind w:right="1940" w:left="20"/>
        <w:rPr/>
      </w:pPr>
    </w:p>
    <w:p>
      <w:pPr>
        <w:pStyle w:val="844"/>
        <w:pBdr/>
        <w:shd w:val="clear" w:color="auto" w:fill="auto"/>
        <w:tabs>
          <w:tab w:val="left" w:leader="none" w:pos="337"/>
        </w:tabs>
        <w:spacing w:after="200" w:before="0"/>
        <w:ind w:left="20"/>
        <w:rPr>
          <w:b/>
        </w:rPr>
      </w:pPr>
      <w:r>
        <w:rPr>
          <w:b/>
        </w:rPr>
        <w:t xml:space="preserve">PRIEBEH VYUČOVANIA</w:t>
      </w:r>
      <w:r>
        <w:rPr>
          <w:b/>
        </w:rPr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79"/>
        </w:tabs>
        <w:spacing w:after="200" w:before="0"/>
        <w:ind w:left="20"/>
        <w:rPr/>
      </w:pPr>
      <w:r>
        <w:t xml:space="preserve">Interné kurzy majú vyučovanie v budove školy v </w:t>
      </w:r>
      <w:r>
        <w:t xml:space="preserve">štyroch</w:t>
      </w:r>
      <w:r>
        <w:t xml:space="preserve"> základných termínoch:</w:t>
      </w:r>
    </w:p>
    <w:p>
      <w:pPr>
        <w:pStyle w:val="844"/>
        <w:pBdr/>
        <w:shd w:val="clear" w:color="auto" w:fill="auto"/>
        <w:spacing w:after="200" w:before="0"/>
        <w:ind w:left="20"/>
        <w:rPr/>
      </w:pPr>
      <w:r>
        <w:t xml:space="preserve">10,35 - 12,05 hod.; 14,50 - 16,20 hod.; 16,30 - 18,00 hod.; 18,05 - 19,35 hod.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89"/>
        </w:tabs>
        <w:spacing w:after="200" w:before="0"/>
        <w:ind w:left="20"/>
        <w:rPr/>
      </w:pPr>
      <w:r>
        <w:t xml:space="preserve">P</w:t>
      </w:r>
      <w:r>
        <w:t xml:space="preserve">o dohovore s poslucháčmi a riaditeľom školy možno kurzy začínať aj v iných termínoch.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79"/>
        </w:tabs>
        <w:spacing w:after="200" w:before="0"/>
        <w:ind w:right="2360" w:left="20"/>
        <w:rPr/>
      </w:pPr>
      <w:r>
        <w:t xml:space="preserve">Vyučovania sa smie zúčastniť iba prijatý poslucháč, ktorý vyplatil predpísané poplatky, splnil predpísané požiadavky pre daný kurz a plne rešpektuje platnú legislatívu súvisiacu s Jazykovou školou a Školský poriadok JŠ.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84"/>
        </w:tabs>
        <w:spacing w:after="200" w:before="0"/>
        <w:ind w:left="20"/>
        <w:rPr/>
      </w:pPr>
      <w:r>
        <w:t xml:space="preserve">Zasadací poriadok v triedach je voľný, vyučujúci ho však môže meniť podľa potreby.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94"/>
        </w:tabs>
        <w:spacing w:after="200" w:before="0"/>
        <w:ind w:left="20"/>
        <w:rPr/>
      </w:pPr>
      <w:r>
        <w:t xml:space="preserve">Učebnice a iný materiál si poslucháči obstarávajú sami podľa pokynov vyučujúceho.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79"/>
        </w:tabs>
        <w:spacing w:after="200" w:before="0"/>
        <w:ind w:right="200" w:left="20"/>
        <w:rPr/>
      </w:pPr>
      <w:r>
        <w:t xml:space="preserve">Zvukový alebo obrazový materiál, ako napr. CD alebo DVD-nosiče, a podobne škola poslucháčom nezapožičiava.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84"/>
        </w:tabs>
        <w:spacing w:after="200" w:before="0"/>
        <w:ind w:right="200" w:left="20"/>
        <w:rPr/>
      </w:pPr>
      <w:r>
        <w:t xml:space="preserve">V</w:t>
      </w:r>
      <w:r>
        <w:t xml:space="preserve">yučovanie v kurzoch sa riadi podľa platného rozvrhu hodín a spôsobu delenia jednotlivých kurzov uverejneného na nástennej tabuli školy a na webovom sídle školy. Nevyučuje sa v čase </w:t>
      </w:r>
      <w:r>
        <w:t xml:space="preserve">školských </w:t>
      </w:r>
      <w:r>
        <w:t xml:space="preserve">prázdnin, v čase štátnych sviatkov a v čase, keď to nepovoľujú prevádzkovo-organizačné dôvody (najviac 5 dní v školskom roku)</w:t>
      </w:r>
      <w:r>
        <w:t xml:space="preserve">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89"/>
        </w:tabs>
        <w:spacing w:after="200" w:before="0"/>
        <w:ind w:left="20"/>
        <w:rPr/>
      </w:pPr>
      <w:r>
        <w:t xml:space="preserve">P</w:t>
      </w:r>
      <w:r>
        <w:t xml:space="preserve">oslucháč neruší vyučovanie kurzu</w:t>
      </w:r>
      <w:r>
        <w:t xml:space="preserve">:</w:t>
      </w:r>
    </w:p>
    <w:p>
      <w:pPr>
        <w:pStyle w:val="844"/>
        <w:numPr>
          <w:ilvl w:val="0"/>
          <w:numId w:val="10"/>
        </w:numPr>
        <w:pBdr/>
        <w:shd w:val="clear" w:color="auto" w:fill="auto"/>
        <w:tabs>
          <w:tab w:val="left" w:leader="none" w:pos="289"/>
        </w:tabs>
        <w:spacing w:after="200" w:before="0"/>
        <w:ind w:right="200" w:left="20"/>
        <w:rPr/>
      </w:pPr>
      <w:r>
        <w:t xml:space="preserve">používaním - mobilného telefónu - ten má vypnutý a v taške, použiť ho môže len v nevyhnutných, odôvodnených prípadoch so súhlasom vyučujúceho</w:t>
      </w:r>
      <w:r>
        <w:t xml:space="preserve">;</w:t>
      </w:r>
    </w:p>
    <w:p>
      <w:pPr>
        <w:pStyle w:val="844"/>
        <w:numPr>
          <w:ilvl w:val="0"/>
          <w:numId w:val="10"/>
        </w:numPr>
        <w:pBdr/>
        <w:shd w:val="clear" w:color="auto" w:fill="auto"/>
        <w:tabs>
          <w:tab w:val="left" w:leader="none" w:pos="284"/>
        </w:tabs>
        <w:spacing w:after="200" w:before="0"/>
        <w:ind w:left="20"/>
        <w:rPr/>
      </w:pPr>
      <w:r>
        <w:t xml:space="preserve">neskorým príchodom na vyučovanie a skorším odchodom z</w:t>
      </w:r>
      <w:r>
        <w:t xml:space="preserve"> </w:t>
      </w:r>
      <w:r>
        <w:t xml:space="preserve">vyučovania</w:t>
      </w:r>
      <w:r>
        <w:t xml:space="preserve">.</w:t>
      </w:r>
    </w:p>
    <w:p>
      <w:pPr>
        <w:pStyle w:val="844"/>
        <w:numPr>
          <w:ilvl w:val="0"/>
          <w:numId w:val="9"/>
        </w:numPr>
        <w:pBdr/>
        <w:shd w:val="clear" w:color="auto" w:fill="auto"/>
        <w:tabs>
          <w:tab w:val="left" w:leader="none" w:pos="289"/>
        </w:tabs>
        <w:spacing w:after="200" w:before="0"/>
        <w:ind w:right="200" w:left="20"/>
        <w:rPr/>
      </w:pPr>
      <w:r>
        <w:t xml:space="preserve">P</w:t>
      </w:r>
      <w:r>
        <w:t xml:space="preserve">oslucháči sledujú aktuálne informácie o zmene organizácie vyučovania na webovom sídle školy.</w:t>
      </w:r>
    </w:p>
    <w:p>
      <w:pPr>
        <w:pStyle w:val="844"/>
        <w:pBdr/>
        <w:tabs>
          <w:tab w:val="left" w:leader="none" w:pos="289"/>
        </w:tabs>
        <w:spacing/>
        <w:ind w:right="200" w:left="20"/>
        <w:rPr/>
      </w:pPr>
    </w:p>
    <w:p>
      <w:pPr>
        <w:pStyle w:val="844"/>
        <w:pBdr/>
        <w:shd w:val="clear" w:color="auto" w:fill="auto"/>
        <w:spacing w:after="200" w:before="0"/>
        <w:ind w:left="20"/>
        <w:rPr>
          <w:b/>
        </w:rPr>
      </w:pPr>
      <w:r>
        <w:rPr>
          <w:b/>
        </w:rPr>
        <w:t xml:space="preserve">BEZPEČNOSŤ A</w:t>
      </w:r>
      <w:r>
        <w:rPr>
          <w:b/>
        </w:rPr>
        <w:t xml:space="preserve"> </w:t>
      </w:r>
      <w:r>
        <w:rPr>
          <w:b/>
        </w:rPr>
        <w:t xml:space="preserve">HYGIENA</w:t>
      </w:r>
      <w:r>
        <w:rPr>
          <w:b/>
        </w:rPr>
        <w:t xml:space="preserve"> </w:t>
      </w:r>
      <w:r>
        <w:rPr>
          <w:b/>
        </w:rPr>
      </w:r>
    </w:p>
    <w:p>
      <w:pPr>
        <w:pStyle w:val="844"/>
        <w:numPr>
          <w:ilvl w:val="0"/>
          <w:numId w:val="3"/>
        </w:numPr>
        <w:pBdr/>
        <w:shd w:val="clear" w:color="auto" w:fill="auto"/>
        <w:spacing w:after="200" w:before="0"/>
        <w:ind w:left="20"/>
        <w:rPr>
          <w:b/>
          <w:u w:val="single"/>
        </w:rPr>
      </w:pPr>
      <w:r>
        <w:t xml:space="preserve">P</w:t>
      </w:r>
      <w:r>
        <w:t xml:space="preserve">oslucháči vstupujú do budovy školy</w:t>
      </w:r>
      <w:r>
        <w:t xml:space="preserve"> najskôr 15 minút pred začiatkom svojho vyučovania a opúšťajú budovu bezprostredne po ukončení vyučovania kurzu. Musia pritom dbať na to, aby svojím správaním nenarušovali prebiehajúce vyučovanie v iných kurzoch a neohrozovali vlastnú ani cudziu bezpečnosť</w:t>
      </w:r>
      <w:r>
        <w:t xml:space="preserve">.</w:t>
      </w:r>
      <w:r>
        <w:rPr>
          <w:b/>
          <w:u w:val="single"/>
        </w:rPr>
      </w:r>
    </w:p>
    <w:p>
      <w:pPr>
        <w:pStyle w:val="844"/>
        <w:numPr>
          <w:ilvl w:val="0"/>
          <w:numId w:val="3"/>
        </w:numPr>
        <w:pBdr/>
        <w:shd w:val="clear" w:color="auto" w:fill="auto"/>
        <w:spacing w:after="200" w:before="0"/>
        <w:ind w:left="20"/>
        <w:rPr>
          <w:b/>
          <w:u w:val="single"/>
        </w:rPr>
      </w:pPr>
      <w:r>
        <w:t xml:space="preserve">V budove školy nie je počas p</w:t>
      </w:r>
      <w:r>
        <w:t xml:space="preserve">revádzky školy zabezpečovaný dozor na chodbách školy. Poslucháči sú povinní sa správať zodpovedne a dodržiavať pravidlá slušnosti a bezpečnosti do takej miery, aby neohrozili seba ani ostatných poslucháčov, učiteľov a ostatných zamestnancov v budove školy.</w:t>
      </w:r>
      <w:r>
        <w:rPr>
          <w:b/>
          <w:u w:val="single"/>
        </w:rPr>
      </w:r>
    </w:p>
    <w:p>
      <w:pPr>
        <w:pStyle w:val="844"/>
        <w:numPr>
          <w:ilvl w:val="0"/>
          <w:numId w:val="11"/>
        </w:numPr>
        <w:pBdr/>
        <w:shd w:val="clear" w:color="auto" w:fill="auto"/>
        <w:tabs>
          <w:tab w:val="left" w:leader="none" w:pos="212"/>
        </w:tabs>
        <w:spacing w:after="200" w:before="0"/>
        <w:ind w:right="200" w:left="20"/>
        <w:rPr/>
      </w:pPr>
      <w:r>
        <w:t xml:space="preserve">B</w:t>
      </w:r>
      <w:r>
        <w:t xml:space="preserve">ezprostredne pred začiatkom vyučovania sedia poslucháči v triede a čakajú na príchod vyučujúceho. Nevykláňajú sa z okien a nesedia na parapetných doskách</w:t>
      </w:r>
      <w:r>
        <w:t xml:space="preserve">.</w:t>
      </w:r>
    </w:p>
    <w:p>
      <w:pPr>
        <w:pStyle w:val="844"/>
        <w:pBdr/>
        <w:shd w:val="clear" w:color="auto" w:fill="auto"/>
        <w:spacing w:after="200" w:before="0"/>
        <w:ind w:right="1520" w:left="20"/>
        <w:rPr/>
      </w:pPr>
      <w:r>
        <w:t xml:space="preserve">Poslucháči sa zdržiavajú len v priestoroch učební j</w:t>
      </w:r>
      <w:r>
        <w:t xml:space="preserve">azykovej školy; neničia školský majetok a v záujme bezpečnosti nemanipulujú so žalúziami, tabuľami a ďalším zariadením triedy; škody, ktoré vzniknú úmyselným poškodením majetku alebo poškodením z nedbanlivosti, uhrádza poslucháč alebo jeho zákonný zástupca</w:t>
      </w:r>
      <w:r>
        <w:t xml:space="preserve">.</w:t>
      </w:r>
    </w:p>
    <w:p>
      <w:pPr>
        <w:pStyle w:val="844"/>
        <w:numPr>
          <w:ilvl w:val="0"/>
          <w:numId w:val="11"/>
        </w:numPr>
        <w:pBdr/>
        <w:shd w:val="clear" w:color="auto" w:fill="auto"/>
        <w:tabs>
          <w:tab w:val="left" w:leader="none" w:pos="198"/>
        </w:tabs>
        <w:spacing w:after="200" w:before="0"/>
        <w:ind w:right="200" w:left="20"/>
        <w:rPr/>
      </w:pPr>
      <w:r>
        <w:t xml:space="preserve">J</w:t>
      </w:r>
      <w:r>
        <w:t xml:space="preserve">e zakázané </w:t>
      </w:r>
      <w:r>
        <w:t xml:space="preserve">behať a </w:t>
      </w:r>
      <w:r>
        <w:t xml:space="preserve">pohybovať sa po chodbách školy na kolieskových korčuliach, kolobežkách; taktiež je zakázaný vstup </w:t>
      </w:r>
      <w:r>
        <w:t xml:space="preserve">do budovy školy s</w:t>
      </w:r>
      <w:r>
        <w:t xml:space="preserve"> </w:t>
      </w:r>
      <w:r>
        <w:t xml:space="preserve">bicyklom</w:t>
      </w:r>
      <w:r>
        <w:t xml:space="preserve">, skateboardom.</w:t>
      </w:r>
    </w:p>
    <w:p>
      <w:pPr>
        <w:pStyle w:val="844"/>
        <w:numPr>
          <w:ilvl w:val="0"/>
          <w:numId w:val="11"/>
        </w:numPr>
        <w:pBdr/>
        <w:tabs>
          <w:tab w:val="left" w:leader="none" w:pos="212"/>
        </w:tabs>
        <w:spacing w:after="120" w:before="0"/>
        <w:ind w:right="240" w:left="20"/>
        <w:rPr/>
      </w:pPr>
      <w:r>
        <w:t xml:space="preserve">V </w:t>
      </w:r>
      <w:r>
        <w:t xml:space="preserve">budove školy je zakázané fajčiť, používať al</w:t>
      </w:r>
      <w:r>
        <w:t xml:space="preserve">koholické nápoje a iné omamné látky; taktiež je neprípustné, aby poslucháč navštevoval kurz pod vplyvom alkoholu alebo iných omamných látok. Ďalej je zakázané nevhodne sa správať v priestoroch školy a na školských akciách mimo školy. Ide o vulgárne vyjadro</w:t>
      </w:r>
      <w:r>
        <w:t xml:space="preserve">vanie sa v ústnej a písomnej podobe, prípady zosmiešňovania, hanlivých prezývok, bitiek, vyhrážania, ponižovania, prejavy šikanovania, vydieranie, falšovanie. Tieto budú po prerokovaní s triednym učiteľom na pedagogickej rade riešené ako závažné porušenie </w:t>
      </w:r>
      <w:r>
        <w:t xml:space="preserve">Š</w:t>
      </w:r>
      <w:r>
        <w:t xml:space="preserve">kolského poriadku</w:t>
      </w:r>
      <w:r>
        <w:t xml:space="preserve">.</w:t>
      </w:r>
    </w:p>
    <w:p>
      <w:pPr>
        <w:pStyle w:val="844"/>
        <w:numPr>
          <w:ilvl w:val="0"/>
          <w:numId w:val="11"/>
        </w:numPr>
        <w:pBdr/>
        <w:shd w:val="clear" w:color="auto" w:fill="auto"/>
        <w:tabs>
          <w:tab w:val="left" w:leader="none" w:pos="212"/>
        </w:tabs>
        <w:spacing w:after="200" w:before="0"/>
        <w:ind w:right="240" w:left="20"/>
        <w:rPr/>
      </w:pPr>
      <w:r>
        <w:t xml:space="preserve">V </w:t>
      </w:r>
      <w:r>
        <w:t xml:space="preserve">prípade vzniku mimoriadnych udalostí v budove školy a pri následne nariadenej evakuácii sa poslucháči jazykovej školy riadia pokynmi svojho vyučujúceho.</w:t>
      </w:r>
    </w:p>
    <w:p>
      <w:pPr>
        <w:pStyle w:val="844"/>
        <w:pBdr/>
        <w:shd w:val="clear" w:color="auto" w:fill="auto"/>
        <w:spacing w:after="200" w:before="0"/>
        <w:ind w:right="700" w:left="20"/>
        <w:rPr/>
      </w:pPr>
      <w:r>
        <w:t xml:space="preserve">Ak dôjde k porušeniu </w:t>
      </w:r>
      <w:r>
        <w:t xml:space="preserve">Š</w:t>
      </w:r>
      <w:r>
        <w:t xml:space="preserve">kolského poriadku Jazykovej školy, Užhorodská 8 zo strany poslucháča, využije Jazyková škola možnosti napomenutia. V prípade závažného, resp. opakovaného porušenia Školského poriadku, využije možnosti vylúčenia poslucháča zo štúdia na Jazykovej škole.</w:t>
      </w:r>
    </w:p>
    <w:p>
      <w:pPr>
        <w:pStyle w:val="844"/>
        <w:pBdr/>
        <w:shd w:val="clear" w:color="auto" w:fill="auto"/>
        <w:spacing w:after="554" w:before="0"/>
        <w:ind w:right="1420" w:left="20"/>
        <w:rPr/>
      </w:pPr>
      <w:r>
        <w:t xml:space="preserve">Podrobné informácie k štúdiu na Jazykovej škole</w:t>
      </w:r>
      <w:r>
        <w:t xml:space="preserve"> </w:t>
      </w:r>
      <w:r>
        <w:t xml:space="preserve">nájde poslucháč na webovom sídle školy </w:t>
      </w:r>
      <w:hyperlink r:id="rId13" w:tooltip="http://www.sjske.sk/" w:history="1">
        <w:r>
          <w:rPr>
            <w:rStyle w:val="810"/>
          </w:rPr>
          <w:t xml:space="preserve">www.sjske.sk.</w:t>
        </w:r>
      </w:hyperlink>
    </w:p>
    <w:p>
      <w:pPr>
        <w:pStyle w:val="844"/>
        <w:pBdr/>
        <w:shd w:val="clear" w:color="auto" w:fill="auto"/>
        <w:spacing w:after="200" w:before="0" w:line="200" w:lineRule="exact"/>
        <w:ind w:firstLine="688" w:left="6392"/>
        <w:rPr/>
      </w:pPr>
      <w:r>
        <w:rPr>
          <w:lang w:val="fr-FR"/>
        </w:rPr>
        <w:t xml:space="preserve">PaedDr. Martina Bakajsa</w:t>
      </w:r>
    </w:p>
    <w:p>
      <w:pPr>
        <w:pStyle w:val="844"/>
        <w:pBdr/>
        <w:shd w:val="clear" w:color="auto" w:fill="auto"/>
        <w:spacing w:after="200" w:before="0" w:line="200" w:lineRule="exact"/>
        <w:ind/>
        <w:rPr/>
      </w:pPr>
      <w:r>
        <w:t xml:space="preserve">                                                                                                                                                                   riaditeľka školy</w:t>
      </w:r>
    </w:p>
    <w:p>
      <w:pPr>
        <w:pBdr/>
        <w:spacing/>
        <w:ind/>
        <w:rPr/>
      </w:pP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101" w:right="1063" w:bottom="1101" w:left="1087" w:header="0" w:footer="3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Liberation Sans">
    <w:panose1 w:val="020B0604020202020204"/>
  </w:font>
  <w:font w:name="Lohit Devanagari">
    <w:panose1 w:val="05050102010205020202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STFangsong">
    <w:panose1 w:val="02010600030101010101"/>
  </w:font>
  <w:font w:name="WenQuanYi Micro Hei">
    <w:panose1 w:val="05050102010205020202"/>
  </w:font>
  <w:font w:name="Tw Cen MT">
    <w:panose1 w:val="020B06020201040206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09431776"/>
      <w:docPartObj>
        <w:docPartGallery w:val="Page Numbers (Bottom of Page)"/>
        <w:docPartUnique w:val="true"/>
      </w:docPartObj>
      <w:rPr/>
    </w:sdtPr>
    <w:sdtContent>
      <w:p>
        <w:pPr>
          <w:pStyle w:val="846"/>
          <w:pBdr/>
          <w:spacing/>
          <w:ind/>
          <w:jc w:val="right"/>
          <w:rPr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 xml:space="preserve">1</w:t>
        </w:r>
        <w:r>
          <w:fldChar w:fldCharType="end"/>
        </w:r>
      </w:p>
    </w:sdtContent>
  </w:sdt>
  <w:p>
    <w:pPr>
      <w:pStyle w:val="846"/>
      <w:pBdr/>
      <w:spacing/>
      <w:ind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5"/>
      <w:pBdr/>
      <w:spacing/>
      <w:ind/>
      <w:jc w:val="center"/>
      <w:rPr>
        <w:i/>
      </w:rPr>
    </w:pPr>
    <w:r>
      <w:rPr>
        <w:i/>
      </w:rPr>
    </w:r>
    <w:r>
      <w:rPr>
        <w:i/>
      </w:rPr>
    </w:r>
  </w:p>
  <w:p>
    <w:pPr>
      <w:pStyle w:val="845"/>
      <w:pBdr/>
      <w:spacing/>
      <w:ind/>
      <w:jc w:val="center"/>
      <w:rPr>
        <w:i/>
      </w:rPr>
    </w:pPr>
    <w:r>
      <w:rPr>
        <w:i/>
      </w:rPr>
    </w:r>
    <w:r>
      <w:rPr>
        <w:i/>
      </w:rPr>
    </w:r>
  </w:p>
  <w:p>
    <w:pPr>
      <w:pStyle w:val="845"/>
      <w:pBdr/>
      <w:spacing/>
      <w:ind/>
      <w:jc w:val="center"/>
      <w:rPr>
        <w:i/>
      </w:rPr>
    </w:pPr>
    <w:r>
      <w:rPr>
        <w:i/>
      </w:rPr>
    </w:r>
    <w:r>
      <w:rPr>
        <w:i/>
      </w:rPr>
    </w:r>
  </w:p>
  <w:p>
    <w:pPr>
      <w:pStyle w:val="845"/>
      <w:pBdr/>
      <w:spacing/>
      <w:ind/>
      <w:jc w:val="center"/>
      <w:rPr>
        <w:i/>
        <w:u w:val="single"/>
      </w:rPr>
    </w:pPr>
    <w:r>
      <w:rPr>
        <w:i/>
        <w:u w:val="single"/>
      </w:rPr>
      <w:t xml:space="preserve">Školský poriadok Jazykovej školy  Užhorodská 8, Košice</w:t>
    </w:r>
    <w:r>
      <w:rPr>
        <w:i/>
        <w:u w:val="single"/>
      </w:rPr>
    </w:r>
  </w:p>
  <w:p>
    <w:pPr>
      <w:pStyle w:val="845"/>
      <w:pBdr/>
      <w:spacing/>
      <w:ind/>
      <w:jc w:val="center"/>
      <w:rPr>
        <w:i/>
        <w:u w:val="single"/>
      </w:rPr>
    </w:pPr>
    <w:r>
      <w:rPr>
        <w:i/>
        <w:u w:val="single"/>
      </w:rPr>
    </w:r>
    <w:r>
      <w:rPr>
        <w:i/>
        <w:u w:val="singl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  <w:b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5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7">
    <w:lvl w:ilvl="0">
      <w:isLgl w:val="false"/>
      <w:lvlJc w:val="left"/>
      <w:lvlText w:val=""/>
      <w:numFmt w:val="none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9">
    <w:lvl w:ilvl="0">
      <w:isLgl w:val="false"/>
      <w:lvlJc w:val="left"/>
      <w:lvlText w:val="•"/>
      <w:numFmt w:val="bullet"/>
      <w:pPr>
        <w:pBdr/>
        <w:spacing/>
        <w:ind w:hanging="360" w:left="720"/>
      </w:pPr>
      <w:rPr>
        <w:rFonts w:hint="default" w:ascii="Calibri" w:hAnsi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3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1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7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4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eastAsia="Calibri" w:cs="Calibri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0"/>
        <w:szCs w:val="20"/>
        <w:u w:val="none"/>
        <w:lang w:val="sk-SK"/>
      </w:rPr>
      <w:start w:val="1"/>
      <w:suff w:val="tab"/>
    </w:lvl>
    <w:lvl w:ilvl="1">
      <w:isLgl w:val="false"/>
      <w:lvlJc w:val="left"/>
      <w:lvlText w:val=""/>
      <w:numFmt w:val="none"/>
      <w:pPr>
        <w:pBdr/>
        <w:spacing/>
        <w:ind w:hanging="360" w:left="108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spacing/>
        <w:ind w:hanging="360" w:left="144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spacing/>
        <w:ind w:hanging="360" w:left="180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spacing/>
        <w:ind w:hanging="360" w:left="216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spacing/>
        <w:ind w:hanging="360" w:left="252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spacing/>
        <w:ind w:hanging="360" w:left="288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spacing/>
        <w:ind w:hanging="360" w:left="32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spacing/>
        <w:ind w:hanging="360" w:left="3600"/>
      </w:pPr>
      <w:rPr/>
      <w:start w:val="1"/>
      <w:suff w:val="nothing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0"/>
  </w:num>
  <w:num w:numId="8">
    <w:abstractNumId w:val="10"/>
  </w:num>
  <w:num w:numId="9">
    <w:abstractNumId w:val="12"/>
  </w:num>
  <w:num w:numId="10">
    <w:abstractNumId w:val="5"/>
  </w:num>
  <w:num w:numId="11">
    <w:abstractNumId w:val="9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Cs w:val="22"/>
        <w:lang w:val="sk-SK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76"/>
    <w:next w:val="77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76"/>
    <w:next w:val="77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76"/>
    <w:next w:val="77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76"/>
    <w:next w:val="77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76"/>
    <w:next w:val="77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76"/>
    <w:next w:val="77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76"/>
    <w:next w:val="77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76"/>
    <w:next w:val="77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76"/>
    <w:next w:val="77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7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7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7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7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7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7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7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7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7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77"/>
    <w:link w:val="83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77"/>
    <w:link w:val="83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77"/>
    <w:link w:val="84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77"/>
    <w:link w:val="84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2">
    <w:name w:val="Emphasis"/>
    <w:basedOn w:val="777"/>
    <w:uiPriority w:val="20"/>
    <w:qFormat/>
    <w:pPr>
      <w:pBdr/>
      <w:spacing/>
      <w:ind/>
    </w:pPr>
    <w:rPr>
      <w:i/>
      <w:iCs/>
    </w:rPr>
  </w:style>
  <w:style w:type="paragraph" w:styleId="176">
    <w:name w:val="Header"/>
    <w:basedOn w:val="77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77"/>
    <w:link w:val="176"/>
    <w:uiPriority w:val="99"/>
    <w:pPr>
      <w:pBdr/>
      <w:spacing/>
      <w:ind/>
    </w:pPr>
  </w:style>
  <w:style w:type="paragraph" w:styleId="178">
    <w:name w:val="Footer"/>
    <w:basedOn w:val="77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77"/>
    <w:link w:val="178"/>
    <w:uiPriority w:val="99"/>
    <w:pPr>
      <w:pBdr/>
      <w:spacing/>
      <w:ind/>
    </w:pPr>
  </w:style>
  <w:style w:type="paragraph" w:styleId="181">
    <w:name w:val="footnote text"/>
    <w:basedOn w:val="77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7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7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7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7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7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7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7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76"/>
    <w:next w:val="776"/>
    <w:uiPriority w:val="39"/>
    <w:unhideWhenUsed/>
    <w:pPr>
      <w:pBdr/>
      <w:spacing w:after="100"/>
      <w:ind/>
    </w:pPr>
  </w:style>
  <w:style w:type="paragraph" w:styleId="190">
    <w:name w:val="toc 2"/>
    <w:basedOn w:val="776"/>
    <w:next w:val="776"/>
    <w:uiPriority w:val="39"/>
    <w:unhideWhenUsed/>
    <w:pPr>
      <w:pBdr/>
      <w:spacing w:after="100"/>
      <w:ind w:left="220"/>
    </w:pPr>
  </w:style>
  <w:style w:type="paragraph" w:styleId="191">
    <w:name w:val="toc 3"/>
    <w:basedOn w:val="776"/>
    <w:next w:val="776"/>
    <w:uiPriority w:val="39"/>
    <w:unhideWhenUsed/>
    <w:pPr>
      <w:pBdr/>
      <w:spacing w:after="100"/>
      <w:ind w:left="440"/>
    </w:pPr>
  </w:style>
  <w:style w:type="paragraph" w:styleId="192">
    <w:name w:val="toc 4"/>
    <w:basedOn w:val="776"/>
    <w:next w:val="776"/>
    <w:uiPriority w:val="39"/>
    <w:unhideWhenUsed/>
    <w:pPr>
      <w:pBdr/>
      <w:spacing w:after="100"/>
      <w:ind w:left="660"/>
    </w:pPr>
  </w:style>
  <w:style w:type="paragraph" w:styleId="193">
    <w:name w:val="toc 5"/>
    <w:basedOn w:val="776"/>
    <w:next w:val="776"/>
    <w:uiPriority w:val="39"/>
    <w:unhideWhenUsed/>
    <w:pPr>
      <w:pBdr/>
      <w:spacing w:after="100"/>
      <w:ind w:left="880"/>
    </w:pPr>
  </w:style>
  <w:style w:type="paragraph" w:styleId="194">
    <w:name w:val="toc 6"/>
    <w:basedOn w:val="776"/>
    <w:next w:val="776"/>
    <w:uiPriority w:val="39"/>
    <w:unhideWhenUsed/>
    <w:pPr>
      <w:pBdr/>
      <w:spacing w:after="100"/>
      <w:ind w:left="1100"/>
    </w:pPr>
  </w:style>
  <w:style w:type="paragraph" w:styleId="195">
    <w:name w:val="toc 7"/>
    <w:basedOn w:val="776"/>
    <w:next w:val="776"/>
    <w:uiPriority w:val="39"/>
    <w:unhideWhenUsed/>
    <w:pPr>
      <w:pBdr/>
      <w:spacing w:after="100"/>
      <w:ind w:left="1320"/>
    </w:pPr>
  </w:style>
  <w:style w:type="paragraph" w:styleId="196">
    <w:name w:val="toc 8"/>
    <w:basedOn w:val="776"/>
    <w:next w:val="776"/>
    <w:uiPriority w:val="39"/>
    <w:unhideWhenUsed/>
    <w:pPr>
      <w:pBdr/>
      <w:spacing w:after="100"/>
      <w:ind w:left="1540"/>
    </w:pPr>
  </w:style>
  <w:style w:type="paragraph" w:styleId="197">
    <w:name w:val="toc 9"/>
    <w:basedOn w:val="776"/>
    <w:next w:val="77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77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776"/>
    <w:next w:val="776"/>
    <w:uiPriority w:val="99"/>
    <w:unhideWhenUsed/>
    <w:pPr>
      <w:pBdr/>
      <w:spacing w:after="0" w:afterAutospacing="0"/>
      <w:ind/>
    </w:pPr>
  </w:style>
  <w:style w:type="paragraph" w:styleId="776" w:default="1">
    <w:name w:val="Normal"/>
    <w:qFormat/>
    <w:pPr>
      <w:pBdr/>
      <w:spacing w:after="200" w:line="288" w:lineRule="auto"/>
      <w:ind/>
    </w:pPr>
    <w:rPr>
      <w:iCs/>
      <w:sz w:val="21"/>
      <w:szCs w:val="21"/>
    </w:rPr>
  </w:style>
  <w:style w:type="character" w:styleId="777" w:default="1">
    <w:name w:val="Default Paragraph Font"/>
    <w:uiPriority w:val="1"/>
    <w:semiHidden/>
    <w:unhideWhenUsed/>
    <w:pPr>
      <w:pBdr/>
      <w:spacing/>
      <w:ind/>
    </w:pPr>
  </w:style>
  <w:style w:type="table" w:styleId="77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9" w:default="1">
    <w:name w:val="No List"/>
    <w:uiPriority w:val="99"/>
    <w:semiHidden/>
    <w:unhideWhenUsed/>
    <w:pPr>
      <w:pBdr/>
      <w:spacing/>
      <w:ind/>
    </w:pPr>
  </w:style>
  <w:style w:type="paragraph" w:styleId="780" w:customStyle="1">
    <w:name w:val="Nadpis 11"/>
    <w:basedOn w:val="776"/>
    <w:link w:val="789"/>
    <w:uiPriority w:val="9"/>
    <w:qFormat/>
    <w:pPr>
      <w:pBdr>
        <w:top w:val="single" w:color="cebd0d" w:sz="12" w:space="1"/>
        <w:left w:val="single" w:color="cebd0d" w:sz="12" w:space="4"/>
        <w:bottom w:val="single" w:color="cebd0d" w:sz="12" w:space="1"/>
        <w:right w:val="single" w:color="cebd0d" w:sz="12" w:space="4"/>
      </w:pBdr>
      <w:shd w:val="clear" w:color="auto" w:fill="7c959a"/>
      <w:spacing w:line="240" w:lineRule="auto"/>
      <w:ind/>
      <w:outlineLvl w:val="0"/>
    </w:pPr>
    <w:rPr>
      <w:rFonts w:ascii="Tw Cen MT" w:hAnsi="Tw Cen MT"/>
      <w:color w:val="ffffff"/>
      <w:sz w:val="28"/>
      <w:szCs w:val="38"/>
    </w:rPr>
  </w:style>
  <w:style w:type="paragraph" w:styleId="781" w:customStyle="1">
    <w:name w:val="Nadpis 21"/>
    <w:basedOn w:val="776"/>
    <w:link w:val="790"/>
    <w:uiPriority w:val="9"/>
    <w:semiHidden/>
    <w:unhideWhenUsed/>
    <w:qFormat/>
    <w:pPr>
      <w:pBdr/>
      <w:spacing w:after="60" w:before="200" w:line="240" w:lineRule="auto"/>
      <w:ind/>
      <w:contextualSpacing w:val="true"/>
      <w:outlineLvl w:val="1"/>
    </w:pPr>
    <w:rPr>
      <w:rFonts w:ascii="Tw Cen MT" w:hAnsi="Tw Cen MT" w:eastAsia="STFangsong" w:cs="Times New Roman"/>
      <w:b/>
      <w:bCs/>
      <w:color w:val="7c959a"/>
      <w:sz w:val="34"/>
      <w:szCs w:val="34"/>
      <w14:textOutline w14:w="9525" w14:cap="flat" w14:cmpd="sng" w14:algn="ctr">
        <w14:solidFill>
          <w14:srgbClr w14:val="7C959A"/>
        </w14:solidFill>
        <w14:prstDash w14:val="solid"/>
        <w14:round/>
      </w14:textOutline>
      <w14:textFill>
        <w14:noFill/>
      </w14:textFill>
    </w:rPr>
  </w:style>
  <w:style w:type="paragraph" w:styleId="782" w:customStyle="1">
    <w:name w:val="Nadpis 31"/>
    <w:basedOn w:val="776"/>
    <w:link w:val="791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2"/>
    </w:pPr>
    <w:rPr>
      <w:rFonts w:ascii="Tw Cen MT" w:hAnsi="Tw Cen MT" w:eastAsia="STFangsong" w:cs="Times New Roman"/>
      <w:b/>
      <w:bCs/>
      <w:smallCaps/>
      <w:color w:val="9a8d09"/>
      <w:spacing w:val="24"/>
      <w:sz w:val="28"/>
      <w:szCs w:val="22"/>
    </w:rPr>
  </w:style>
  <w:style w:type="paragraph" w:styleId="783" w:customStyle="1">
    <w:name w:val="Nadpis 41"/>
    <w:basedOn w:val="776"/>
    <w:link w:val="792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3"/>
    </w:pPr>
    <w:rPr>
      <w:rFonts w:ascii="Tw Cen MT" w:hAnsi="Tw Cen MT" w:eastAsia="STFangsong" w:cs="Times New Roman"/>
      <w:b/>
      <w:bCs/>
      <w:color w:val="5a7075"/>
      <w:sz w:val="24"/>
      <w:szCs w:val="22"/>
    </w:rPr>
  </w:style>
  <w:style w:type="paragraph" w:styleId="784" w:customStyle="1">
    <w:name w:val="Nadpis 51"/>
    <w:basedOn w:val="776"/>
    <w:link w:val="793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4"/>
    </w:pPr>
    <w:rPr>
      <w:rFonts w:ascii="Tw Cen MT" w:hAnsi="Tw Cen MT" w:eastAsia="STFangsong" w:cs="Times New Roman"/>
      <w:bCs/>
      <w:caps/>
      <w:color w:val="9a8d09"/>
      <w:sz w:val="22"/>
      <w:szCs w:val="22"/>
    </w:rPr>
  </w:style>
  <w:style w:type="paragraph" w:styleId="785" w:customStyle="1">
    <w:name w:val="Nadpis 61"/>
    <w:basedOn w:val="776"/>
    <w:link w:val="794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5"/>
    </w:pPr>
    <w:rPr>
      <w:rFonts w:ascii="Tw Cen MT" w:hAnsi="Tw Cen MT" w:eastAsia="STFangsong" w:cs="Times New Roman"/>
      <w:color w:val="5a7075"/>
      <w:sz w:val="22"/>
      <w:szCs w:val="22"/>
    </w:rPr>
  </w:style>
  <w:style w:type="paragraph" w:styleId="786" w:customStyle="1">
    <w:name w:val="Nadpis 71"/>
    <w:basedOn w:val="776"/>
    <w:link w:val="795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6"/>
    </w:pPr>
    <w:rPr>
      <w:rFonts w:ascii="Tw Cen MT" w:hAnsi="Tw Cen MT" w:eastAsia="STFangsong" w:cs="Times New Roman"/>
      <w:color w:val="9a8d09"/>
      <w:sz w:val="22"/>
      <w:szCs w:val="22"/>
    </w:rPr>
  </w:style>
  <w:style w:type="paragraph" w:styleId="787" w:customStyle="1">
    <w:name w:val="Nadpis 81"/>
    <w:basedOn w:val="776"/>
    <w:link w:val="796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7"/>
    </w:pPr>
    <w:rPr>
      <w:rFonts w:ascii="Tw Cen MT" w:hAnsi="Tw Cen MT" w:eastAsia="STFangsong" w:cs="Times New Roman"/>
      <w:color w:val="7c959a"/>
      <w:sz w:val="22"/>
      <w:szCs w:val="22"/>
    </w:rPr>
  </w:style>
  <w:style w:type="paragraph" w:styleId="788" w:customStyle="1">
    <w:name w:val="Nadpis 91"/>
    <w:basedOn w:val="776"/>
    <w:link w:val="797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8"/>
    </w:pPr>
    <w:rPr>
      <w:rFonts w:ascii="Tw Cen MT" w:hAnsi="Tw Cen MT" w:eastAsia="STFangsong" w:cs="Times New Roman"/>
      <w:smallCaps/>
      <w:color w:val="cebd0d"/>
      <w:sz w:val="20"/>
    </w:rPr>
  </w:style>
  <w:style w:type="character" w:styleId="789" w:customStyle="1">
    <w:name w:val="Nadpis 1 Char"/>
    <w:link w:val="780"/>
    <w:uiPriority w:val="9"/>
    <w:qFormat/>
    <w:pPr>
      <w:pBdr/>
      <w:spacing/>
      <w:ind/>
    </w:pPr>
    <w:rPr>
      <w:rFonts w:ascii="Tw Cen MT" w:hAnsi="Tw Cen MT"/>
      <w:iCs/>
      <w:color w:val="ffffff"/>
      <w:sz w:val="28"/>
      <w:szCs w:val="38"/>
      <w:shd w:val="clear" w:color="auto" w:fill="7c959a"/>
    </w:rPr>
  </w:style>
  <w:style w:type="character" w:styleId="790" w:customStyle="1">
    <w:name w:val="Nadpis 2 Char"/>
    <w:link w:val="781"/>
    <w:uiPriority w:val="9"/>
    <w:semiHidden/>
    <w:qFormat/>
    <w:pPr>
      <w:pBdr/>
      <w:spacing/>
      <w:ind/>
    </w:pPr>
    <w:rPr>
      <w:rFonts w:ascii="Tw Cen MT" w:hAnsi="Tw Cen MT" w:eastAsia="STFangsong" w:cs="Times New Roman"/>
      <w:b/>
      <w:bCs/>
      <w:iCs/>
      <w:color w:val="7c959a"/>
      <w:sz w:val="34"/>
      <w:szCs w:val="34"/>
      <w14:textOutline w14:w="9525" w14:cap="flat" w14:cmpd="sng" w14:algn="ctr">
        <w14:solidFill>
          <w14:srgbClr w14:val="7C959A"/>
        </w14:solidFill>
        <w14:prstDash w14:val="solid"/>
        <w14:round/>
      </w14:textOutline>
      <w14:textFill>
        <w14:noFill/>
      </w14:textFill>
    </w:rPr>
  </w:style>
  <w:style w:type="character" w:styleId="791" w:customStyle="1">
    <w:name w:val="Nadpis 3 Char"/>
    <w:link w:val="782"/>
    <w:uiPriority w:val="9"/>
    <w:semiHidden/>
    <w:qFormat/>
    <w:pPr>
      <w:pBdr/>
      <w:spacing/>
      <w:ind/>
    </w:pPr>
    <w:rPr>
      <w:rFonts w:ascii="Tw Cen MT" w:hAnsi="Tw Cen MT" w:eastAsia="STFangsong" w:cs="Times New Roman"/>
      <w:b/>
      <w:bCs/>
      <w:iCs/>
      <w:smallCaps/>
      <w:color w:val="9a8d09"/>
      <w:spacing w:val="24"/>
      <w:sz w:val="28"/>
    </w:rPr>
  </w:style>
  <w:style w:type="character" w:styleId="792" w:customStyle="1">
    <w:name w:val="Nadpis 4 Char"/>
    <w:link w:val="783"/>
    <w:uiPriority w:val="9"/>
    <w:semiHidden/>
    <w:qFormat/>
    <w:pPr>
      <w:pBdr/>
      <w:spacing/>
      <w:ind/>
    </w:pPr>
    <w:rPr>
      <w:rFonts w:ascii="Tw Cen MT" w:hAnsi="Tw Cen MT" w:eastAsia="STFangsong" w:cs="Times New Roman"/>
      <w:b/>
      <w:bCs/>
      <w:iCs/>
      <w:color w:val="5a7075"/>
      <w:sz w:val="24"/>
    </w:rPr>
  </w:style>
  <w:style w:type="character" w:styleId="793" w:customStyle="1">
    <w:name w:val="Nadpis 5 Char"/>
    <w:link w:val="784"/>
    <w:uiPriority w:val="9"/>
    <w:semiHidden/>
    <w:qFormat/>
    <w:pPr>
      <w:pBdr/>
      <w:spacing/>
      <w:ind/>
    </w:pPr>
    <w:rPr>
      <w:rFonts w:ascii="Tw Cen MT" w:hAnsi="Tw Cen MT" w:eastAsia="STFangsong" w:cs="Times New Roman"/>
      <w:bCs/>
      <w:iCs/>
      <w:caps/>
      <w:color w:val="9a8d09"/>
    </w:rPr>
  </w:style>
  <w:style w:type="character" w:styleId="794" w:customStyle="1">
    <w:name w:val="Nadpis 6 Char"/>
    <w:link w:val="785"/>
    <w:uiPriority w:val="9"/>
    <w:semiHidden/>
    <w:qFormat/>
    <w:pPr>
      <w:pBdr/>
      <w:spacing/>
      <w:ind/>
    </w:pPr>
    <w:rPr>
      <w:rFonts w:ascii="Tw Cen MT" w:hAnsi="Tw Cen MT" w:eastAsia="STFangsong" w:cs="Times New Roman"/>
      <w:iCs/>
      <w:color w:val="5a7075"/>
    </w:rPr>
  </w:style>
  <w:style w:type="character" w:styleId="795" w:customStyle="1">
    <w:name w:val="Nadpis 7 Char"/>
    <w:link w:val="786"/>
    <w:uiPriority w:val="9"/>
    <w:semiHidden/>
    <w:qFormat/>
    <w:pPr>
      <w:pBdr/>
      <w:spacing/>
      <w:ind/>
    </w:pPr>
    <w:rPr>
      <w:rFonts w:ascii="Tw Cen MT" w:hAnsi="Tw Cen MT" w:eastAsia="STFangsong" w:cs="Times New Roman"/>
      <w:iCs/>
      <w:color w:val="9a8d09"/>
    </w:rPr>
  </w:style>
  <w:style w:type="character" w:styleId="796" w:customStyle="1">
    <w:name w:val="Nadpis 8 Char"/>
    <w:link w:val="787"/>
    <w:uiPriority w:val="9"/>
    <w:semiHidden/>
    <w:qFormat/>
    <w:pPr>
      <w:pBdr/>
      <w:spacing/>
      <w:ind/>
    </w:pPr>
    <w:rPr>
      <w:rFonts w:ascii="Tw Cen MT" w:hAnsi="Tw Cen MT" w:eastAsia="STFangsong" w:cs="Times New Roman"/>
      <w:iCs/>
      <w:color w:val="7c959a"/>
    </w:rPr>
  </w:style>
  <w:style w:type="character" w:styleId="797" w:customStyle="1">
    <w:name w:val="Nadpis 9 Char"/>
    <w:link w:val="788"/>
    <w:uiPriority w:val="9"/>
    <w:semiHidden/>
    <w:qFormat/>
    <w:pPr>
      <w:pBdr/>
      <w:spacing/>
      <w:ind/>
    </w:pPr>
    <w:rPr>
      <w:rFonts w:ascii="Tw Cen MT" w:hAnsi="Tw Cen MT" w:eastAsia="STFangsong" w:cs="Times New Roman"/>
      <w:iCs/>
      <w:smallCaps/>
      <w:color w:val="cebd0d"/>
      <w:sz w:val="20"/>
      <w:szCs w:val="21"/>
    </w:rPr>
  </w:style>
  <w:style w:type="character" w:styleId="798" w:customStyle="1">
    <w:name w:val="Názov Char"/>
    <w:link w:val="836"/>
    <w:uiPriority w:val="10"/>
    <w:qFormat/>
    <w:pPr>
      <w:pBdr/>
      <w:spacing/>
      <w:ind/>
    </w:pPr>
    <w:rPr>
      <w:rFonts w:ascii="Tw Cen MT" w:hAnsi="Tw Cen MT" w:eastAsia="STFangsong" w:cs="Times New Roman"/>
      <w:iCs/>
      <w:color w:val="ffffff"/>
      <w:spacing w:val="10"/>
      <w:sz w:val="72"/>
      <w:szCs w:val="64"/>
      <w:shd w:val="clear" w:color="auto" w:fill="ffffff"/>
    </w:rPr>
  </w:style>
  <w:style w:type="character" w:styleId="799" w:customStyle="1">
    <w:name w:val="Podtitul Char"/>
    <w:link w:val="837"/>
    <w:uiPriority w:val="11"/>
    <w:qFormat/>
    <w:pPr>
      <w:pBdr/>
      <w:spacing/>
      <w:ind/>
    </w:pPr>
    <w:rPr>
      <w:rFonts w:ascii="Tw Cen MT" w:hAnsi="Tw Cen MT" w:eastAsia="STFangsong" w:cs="Times New Roman"/>
      <w:iCs/>
      <w:color w:val="1b343f"/>
      <w:spacing w:val="20"/>
      <w:sz w:val="24"/>
      <w:szCs w:val="24"/>
    </w:rPr>
  </w:style>
  <w:style w:type="character" w:styleId="800">
    <w:name w:val="Strong"/>
    <w:uiPriority w:val="22"/>
    <w:qFormat/>
    <w:pPr>
      <w:pBdr/>
      <w:spacing/>
      <w:ind/>
    </w:pPr>
    <w:rPr>
      <w:b/>
      <w:bCs/>
      <w:spacing w:val="0"/>
    </w:rPr>
  </w:style>
  <w:style w:type="character" w:styleId="801" w:customStyle="1">
    <w:name w:val="Zdôraznenie"/>
    <w:uiPriority w:val="20"/>
    <w:qFormat/>
    <w:pPr>
      <w:pBdr/>
      <w:spacing/>
      <w:ind/>
    </w:pPr>
  </w:style>
  <w:style w:type="character" w:styleId="802" w:customStyle="1">
    <w:name w:val="Bez riadkovania Char"/>
    <w:link w:val="838"/>
    <w:uiPriority w:val="1"/>
    <w:qFormat/>
    <w:pPr>
      <w:pBdr/>
      <w:spacing/>
      <w:ind/>
    </w:pPr>
    <w:rPr>
      <w:iCs/>
      <w:sz w:val="21"/>
      <w:szCs w:val="21"/>
    </w:rPr>
  </w:style>
  <w:style w:type="character" w:styleId="803" w:customStyle="1">
    <w:name w:val="Citácia Char"/>
    <w:link w:val="840"/>
    <w:uiPriority w:val="29"/>
    <w:qFormat/>
    <w:pPr>
      <w:pBdr/>
      <w:spacing/>
      <w:ind/>
    </w:pPr>
    <w:rPr>
      <w:b/>
      <w:i/>
      <w:iCs/>
      <w:color w:val="cebd0d"/>
      <w:sz w:val="24"/>
      <w:szCs w:val="21"/>
    </w:rPr>
  </w:style>
  <w:style w:type="character" w:styleId="804" w:customStyle="1">
    <w:name w:val="Zvýraznená citácia Char"/>
    <w:link w:val="841"/>
    <w:uiPriority w:val="30"/>
    <w:qFormat/>
    <w:pPr>
      <w:pBdr/>
      <w:spacing/>
      <w:ind/>
    </w:pPr>
    <w:rPr>
      <w:rFonts w:ascii="Tw Cen MT" w:hAnsi="Tw Cen MT" w:eastAsia="STFangsong" w:cs="Times New Roman"/>
      <w:b/>
      <w:bCs/>
      <w:i/>
      <w:iCs/>
      <w:color w:val="cebd0d"/>
      <w:sz w:val="20"/>
      <w:szCs w:val="20"/>
    </w:rPr>
  </w:style>
  <w:style w:type="character" w:styleId="805">
    <w:name w:val="Subtle Emphasis"/>
    <w:uiPriority w:val="19"/>
    <w:qFormat/>
    <w:pPr>
      <w:pBdr/>
      <w:spacing/>
      <w:ind/>
    </w:pPr>
    <w:rPr>
      <w:rFonts w:ascii="Tw Cen MT" w:hAnsi="Tw Cen MT" w:eastAsia="STFangsong" w:cs="Times New Roman"/>
      <w:b/>
      <w:i/>
      <w:color w:val="7c959a"/>
    </w:rPr>
  </w:style>
  <w:style w:type="character" w:styleId="806">
    <w:name w:val="Intense Emphasis"/>
    <w:uiPriority w:val="21"/>
    <w:qFormat/>
    <w:pPr>
      <w:pBdr/>
      <w:spacing/>
      <w:ind/>
    </w:pPr>
    <w:rPr>
      <w:rFonts w:ascii="Tw Cen MT" w:hAnsi="Tw Cen MT" w:eastAsia="STFangsong" w:cs="Times New Roman"/>
      <w:i/>
      <w:iCs/>
      <w:color w:val="ffffff"/>
      <w:position w:val="0"/>
      <w:sz w:val="21"/>
      <w:shd w:val="clear" w:color="auto" w:fill="cebd0d"/>
      <w:vertAlign w:val="baseline"/>
    </w:rPr>
  </w:style>
  <w:style w:type="character" w:styleId="807">
    <w:name w:val="Subtle Reference"/>
    <w:uiPriority w:val="31"/>
    <w:qFormat/>
    <w:pPr>
      <w:pBdr/>
      <w:spacing/>
      <w:ind/>
    </w:pPr>
    <w:rPr>
      <w:i/>
      <w:iCs/>
      <w:smallCaps/>
      <w:color w:val="cebd0d"/>
      <w:u w:val="none"/>
    </w:rPr>
  </w:style>
  <w:style w:type="character" w:styleId="808">
    <w:name w:val="Intense Reference"/>
    <w:uiPriority w:val="32"/>
    <w:qFormat/>
    <w:pPr>
      <w:pBdr/>
      <w:spacing/>
      <w:ind/>
    </w:pPr>
    <w:rPr>
      <w:b/>
      <w:bCs/>
      <w:i/>
      <w:iCs/>
      <w:smallCaps/>
      <w:color w:val="cebd0d"/>
      <w:u w:val="none"/>
    </w:rPr>
  </w:style>
  <w:style w:type="character" w:styleId="809">
    <w:name w:val="Book Title"/>
    <w:uiPriority w:val="33"/>
    <w:qFormat/>
    <w:pPr>
      <w:pBdr/>
      <w:spacing/>
      <w:ind/>
    </w:pPr>
    <w:rPr>
      <w:rFonts w:ascii="Tw Cen MT" w:hAnsi="Tw Cen MT" w:eastAsia="STFangsong" w:cs="Times New Roman"/>
      <w:b/>
      <w:bCs/>
      <w:smallCaps/>
      <w:color w:val="cebd0d"/>
      <w:u w:val="single"/>
    </w:rPr>
  </w:style>
  <w:style w:type="character" w:styleId="810" w:customStyle="1">
    <w:name w:val="Internetový odkaz"/>
    <w:basedOn w:val="777"/>
    <w:pPr>
      <w:pBdr/>
      <w:spacing/>
      <w:ind/>
    </w:pPr>
    <w:rPr>
      <w:color w:val="0066cc"/>
      <w:u w:val="single"/>
    </w:rPr>
  </w:style>
  <w:style w:type="character" w:styleId="811" w:customStyle="1">
    <w:name w:val="Záhlavie #1_"/>
    <w:basedOn w:val="777"/>
    <w:link w:val="843"/>
    <w:qFormat/>
    <w:pPr>
      <w:pBdr/>
      <w:spacing/>
      <w:ind/>
    </w:pPr>
    <w:rPr>
      <w:rFonts w:ascii="Calibri" w:hAnsi="Calibri" w:eastAsia="Calibri" w:cs="Calibri"/>
      <w:sz w:val="26"/>
      <w:szCs w:val="26"/>
      <w:shd w:val="clear" w:color="auto" w:fill="ffffff"/>
    </w:rPr>
  </w:style>
  <w:style w:type="character" w:styleId="812" w:customStyle="1">
    <w:name w:val="Základný text_"/>
    <w:basedOn w:val="777"/>
    <w:link w:val="844"/>
    <w:qFormat/>
    <w:pPr>
      <w:pBdr/>
      <w:spacing/>
      <w:ind/>
    </w:pPr>
    <w:rPr>
      <w:rFonts w:ascii="Calibri" w:hAnsi="Calibri" w:eastAsia="Calibri" w:cs="Calibri"/>
      <w:sz w:val="20"/>
      <w:szCs w:val="20"/>
      <w:shd w:val="clear" w:color="auto" w:fill="ffffff"/>
    </w:rPr>
  </w:style>
  <w:style w:type="character" w:styleId="813" w:customStyle="1">
    <w:name w:val="Hlavička Char"/>
    <w:basedOn w:val="777"/>
    <w:link w:val="845"/>
    <w:uiPriority w:val="99"/>
    <w:qFormat/>
    <w:pPr>
      <w:pBdr/>
      <w:spacing/>
      <w:ind/>
    </w:pPr>
    <w:rPr>
      <w:iCs/>
      <w:sz w:val="21"/>
      <w:szCs w:val="21"/>
    </w:rPr>
  </w:style>
  <w:style w:type="character" w:styleId="814" w:customStyle="1">
    <w:name w:val="Päta Char"/>
    <w:basedOn w:val="777"/>
    <w:link w:val="846"/>
    <w:uiPriority w:val="99"/>
    <w:qFormat/>
    <w:pPr>
      <w:pBdr/>
      <w:spacing/>
      <w:ind/>
    </w:pPr>
    <w:rPr>
      <w:iCs/>
      <w:sz w:val="21"/>
      <w:szCs w:val="21"/>
    </w:rPr>
  </w:style>
  <w:style w:type="character" w:styleId="815" w:customStyle="1">
    <w:name w:val="Text bubliny Char"/>
    <w:basedOn w:val="777"/>
    <w:link w:val="847"/>
    <w:uiPriority w:val="99"/>
    <w:semiHidden/>
    <w:qFormat/>
    <w:pPr>
      <w:pBdr/>
      <w:spacing/>
      <w:ind/>
    </w:pPr>
    <w:rPr>
      <w:rFonts w:ascii="Tahoma" w:hAnsi="Tahoma" w:cs="Tahoma"/>
      <w:iCs/>
      <w:sz w:val="16"/>
      <w:szCs w:val="16"/>
    </w:rPr>
  </w:style>
  <w:style w:type="character" w:styleId="816" w:customStyle="1">
    <w:name w:val="ListLabel 1"/>
    <w:qFormat/>
    <w:pPr>
      <w:pBdr/>
      <w:spacing/>
      <w:ind/>
    </w:pPr>
    <w:rPr>
      <w:rFonts w:cs="Courier New"/>
    </w:rPr>
  </w:style>
  <w:style w:type="character" w:styleId="817" w:customStyle="1">
    <w:name w:val="ListLabel 2"/>
    <w:qFormat/>
    <w:pPr>
      <w:pBdr/>
      <w:spacing/>
      <w:ind/>
    </w:pPr>
    <w:rPr>
      <w:rFonts w:cs="Courier New"/>
    </w:rPr>
  </w:style>
  <w:style w:type="character" w:styleId="818" w:customStyle="1">
    <w:name w:val="ListLabel 3"/>
    <w:qFormat/>
    <w:pPr>
      <w:pBdr/>
      <w:spacing/>
      <w:ind/>
    </w:pPr>
    <w:rPr>
      <w:rFonts w:cs="Courier New"/>
    </w:rPr>
  </w:style>
  <w:style w:type="character" w:styleId="819" w:customStyle="1">
    <w:name w:val="ListLabel 4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0" w:customStyle="1">
    <w:name w:val="ListLabel 5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1" w:customStyle="1">
    <w:name w:val="ListLabel 6"/>
    <w:qFormat/>
    <w:pPr>
      <w:pBdr/>
      <w:spacing/>
      <w:ind/>
    </w:pPr>
    <w:rPr>
      <w:rFonts w:eastAsia="Calibri" w:cs="Calibri"/>
      <w:b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2" w:customStyle="1">
    <w:name w:val="ListLabel 7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3" w:customStyle="1">
    <w:name w:val="ListLabel 8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4" w:customStyle="1">
    <w:name w:val="ListLabel 9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5" w:customStyle="1">
    <w:name w:val="ListLabel 10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6" w:customStyle="1">
    <w:name w:val="ListLabel 11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7" w:customStyle="1">
    <w:name w:val="ListLabel 12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8" w:customStyle="1">
    <w:name w:val="ListLabel 13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character" w:styleId="829" w:customStyle="1">
    <w:name w:val="ListLabel 14"/>
    <w:qFormat/>
    <w:pPr>
      <w:pBdr/>
      <w:spacing/>
      <w:ind/>
    </w:pPr>
    <w:rPr>
      <w:rFonts w:eastAsia="Calibri" w:cs="Calibri"/>
      <w:b w:val="0"/>
      <w:bCs w:val="0"/>
      <w:i w:val="0"/>
      <w:iCs w:val="0"/>
      <w:caps w:val="0"/>
      <w:smallCaps w:val="0"/>
      <w:strike w:val="0"/>
      <w:color w:val="000000"/>
      <w:spacing w:val="0"/>
      <w:sz w:val="20"/>
      <w:szCs w:val="20"/>
      <w:u w:val="none"/>
      <w:lang w:val="sk-SK"/>
    </w:rPr>
  </w:style>
  <w:style w:type="paragraph" w:styleId="830" w:customStyle="1">
    <w:name w:val="Nadpis"/>
    <w:basedOn w:val="776"/>
    <w:next w:val="831"/>
    <w:qFormat/>
    <w:pPr>
      <w:keepNext w:val="true"/>
      <w:pBdr/>
      <w:spacing w:after="120" w:before="240"/>
      <w:ind/>
    </w:pPr>
    <w:rPr>
      <w:rFonts w:ascii="Liberation Sans" w:hAnsi="Liberation Sans" w:eastAsia="WenQuanYi Micro Hei" w:cs="Lohit Devanagari"/>
      <w:sz w:val="28"/>
      <w:szCs w:val="28"/>
    </w:rPr>
  </w:style>
  <w:style w:type="paragraph" w:styleId="831">
    <w:name w:val="Body Text"/>
    <w:basedOn w:val="776"/>
    <w:pPr>
      <w:pBdr/>
      <w:spacing w:after="140"/>
      <w:ind/>
    </w:pPr>
  </w:style>
  <w:style w:type="paragraph" w:styleId="832">
    <w:name w:val="List"/>
    <w:basedOn w:val="831"/>
    <w:pPr>
      <w:pBdr/>
      <w:spacing/>
      <w:ind/>
    </w:pPr>
    <w:rPr>
      <w:rFonts w:cs="Lohit Devanagari"/>
    </w:rPr>
  </w:style>
  <w:style w:type="paragraph" w:styleId="833" w:customStyle="1">
    <w:name w:val="Popis1"/>
    <w:basedOn w:val="776"/>
    <w:qFormat/>
    <w:pPr>
      <w:suppressLineNumbers w:val="true"/>
      <w:pBdr/>
      <w:spacing w:after="120" w:before="120"/>
      <w:ind/>
    </w:pPr>
    <w:rPr>
      <w:rFonts w:cs="Lohit Devanagari"/>
      <w:i/>
      <w:sz w:val="24"/>
      <w:szCs w:val="24"/>
    </w:rPr>
  </w:style>
  <w:style w:type="paragraph" w:styleId="834" w:customStyle="1">
    <w:name w:val="Index"/>
    <w:basedOn w:val="776"/>
    <w:qFormat/>
    <w:pPr>
      <w:suppressLineNumbers w:val="true"/>
      <w:pBdr/>
      <w:spacing/>
      <w:ind/>
    </w:pPr>
    <w:rPr>
      <w:rFonts w:cs="Lohit Devanagari"/>
    </w:rPr>
  </w:style>
  <w:style w:type="paragraph" w:styleId="835">
    <w:name w:val="Caption"/>
    <w:basedOn w:val="776"/>
    <w:uiPriority w:val="35"/>
    <w:semiHidden/>
    <w:unhideWhenUsed/>
    <w:qFormat/>
    <w:pPr>
      <w:pBdr/>
      <w:spacing/>
      <w:ind/>
    </w:pPr>
    <w:rPr>
      <w:b/>
      <w:bCs/>
      <w:color w:val="9a8d09"/>
      <w:sz w:val="18"/>
      <w:szCs w:val="18"/>
    </w:rPr>
  </w:style>
  <w:style w:type="paragraph" w:styleId="836">
    <w:name w:val="Title"/>
    <w:basedOn w:val="776"/>
    <w:link w:val="798"/>
    <w:uiPriority w:val="10"/>
    <w:qFormat/>
    <w:pPr>
      <w:pBdr/>
      <w:shd w:val="clear" w:color="auto" w:fill="ffffff"/>
      <w:spacing w:after="120" w:line="240" w:lineRule="auto"/>
      <w:ind/>
    </w:pPr>
    <w:rPr>
      <w:rFonts w:ascii="Tw Cen MT" w:hAnsi="Tw Cen MT" w:eastAsia="STFangsong" w:cs="Times New Roman"/>
      <w:b/>
      <w:color w:val="ffffff"/>
      <w:spacing w:val="10"/>
      <w:sz w:val="72"/>
      <w:szCs w:val="64"/>
    </w:rPr>
  </w:style>
  <w:style w:type="paragraph" w:styleId="837">
    <w:name w:val="Subtitle"/>
    <w:basedOn w:val="776"/>
    <w:link w:val="799"/>
    <w:uiPriority w:val="11"/>
    <w:qFormat/>
    <w:pPr>
      <w:pBdr/>
      <w:spacing w:after="360" w:before="200" w:line="240" w:lineRule="auto"/>
      <w:ind/>
    </w:pPr>
    <w:rPr>
      <w:rFonts w:ascii="Tw Cen MT" w:hAnsi="Tw Cen MT" w:eastAsia="STFangsong" w:cs="Times New Roman"/>
      <w:color w:val="1b343f"/>
      <w:spacing w:val="20"/>
      <w:sz w:val="24"/>
      <w:szCs w:val="24"/>
    </w:rPr>
  </w:style>
  <w:style w:type="paragraph" w:styleId="838">
    <w:name w:val="No Spacing"/>
    <w:basedOn w:val="776"/>
    <w:link w:val="802"/>
    <w:uiPriority w:val="1"/>
    <w:qFormat/>
    <w:pPr>
      <w:pBdr/>
      <w:spacing w:after="0" w:line="240" w:lineRule="auto"/>
      <w:ind/>
    </w:pPr>
  </w:style>
  <w:style w:type="paragraph" w:styleId="839">
    <w:name w:val="List Paragraph"/>
    <w:basedOn w:val="776"/>
    <w:uiPriority w:val="34"/>
    <w:qFormat/>
    <w:pPr>
      <w:pBdr/>
      <w:spacing/>
      <w:ind/>
      <w:contextualSpacing w:val="true"/>
    </w:pPr>
    <w:rPr>
      <w:sz w:val="22"/>
    </w:rPr>
  </w:style>
  <w:style w:type="paragraph" w:styleId="840">
    <w:name w:val="Quote"/>
    <w:basedOn w:val="776"/>
    <w:link w:val="803"/>
    <w:uiPriority w:val="29"/>
    <w:qFormat/>
    <w:pPr>
      <w:pBdr/>
      <w:spacing/>
      <w:ind/>
    </w:pPr>
    <w:rPr>
      <w:b/>
      <w:i/>
      <w:color w:val="cebd0d"/>
      <w:sz w:val="24"/>
    </w:rPr>
  </w:style>
  <w:style w:type="paragraph" w:styleId="841">
    <w:name w:val="Intense Quote"/>
    <w:basedOn w:val="776"/>
    <w:link w:val="804"/>
    <w:uiPriority w:val="30"/>
    <w:qFormat/>
    <w:pPr>
      <w:pBdr>
        <w:top w:val="single" w:color="cebd0d" w:sz="8" w:space="10"/>
        <w:bottom w:val="single" w:color="cebd0d" w:sz="8" w:space="10"/>
      </w:pBdr>
      <w:spacing w:line="300" w:lineRule="auto"/>
      <w:ind w:right="2160" w:left="2160"/>
      <w:jc w:val="center"/>
    </w:pPr>
    <w:rPr>
      <w:rFonts w:ascii="Tw Cen MT" w:hAnsi="Tw Cen MT" w:eastAsia="STFangsong" w:cs="Times New Roman"/>
      <w:b/>
      <w:bCs/>
      <w:i/>
      <w:color w:val="cebd0d"/>
      <w:sz w:val="20"/>
      <w:szCs w:val="20"/>
    </w:rPr>
  </w:style>
  <w:style w:type="paragraph" w:styleId="842">
    <w:name w:val="TOC Heading"/>
    <w:basedOn w:val="780"/>
    <w:uiPriority w:val="39"/>
    <w:semiHidden/>
    <w:unhideWhenUsed/>
    <w:qFormat/>
    <w:pPr>
      <w:pBdr/>
      <w:spacing/>
      <w:ind/>
    </w:pPr>
  </w:style>
  <w:style w:type="paragraph" w:styleId="843" w:customStyle="1">
    <w:name w:val="Záhlavie #1"/>
    <w:basedOn w:val="776"/>
    <w:link w:val="811"/>
    <w:qFormat/>
    <w:pPr>
      <w:widowControl w:val="false"/>
      <w:pBdr/>
      <w:shd w:val="clear" w:color="auto" w:fill="ffffff"/>
      <w:spacing w:after="360"/>
      <w:ind/>
      <w:jc w:val="both"/>
      <w:outlineLvl w:val="0"/>
    </w:pPr>
    <w:rPr>
      <w:rFonts w:ascii="Calibri" w:hAnsi="Calibri" w:eastAsia="Calibri" w:cs="Calibri"/>
      <w:b/>
      <w:bCs/>
      <w:iCs w:val="0"/>
      <w:sz w:val="26"/>
      <w:szCs w:val="26"/>
    </w:rPr>
  </w:style>
  <w:style w:type="paragraph" w:styleId="844" w:customStyle="1">
    <w:name w:val="Základný text2"/>
    <w:basedOn w:val="776"/>
    <w:link w:val="812"/>
    <w:qFormat/>
    <w:pPr>
      <w:widowControl w:val="false"/>
      <w:pBdr/>
      <w:shd w:val="clear" w:color="auto" w:fill="ffffff"/>
      <w:spacing w:after="0" w:before="360" w:line="293" w:lineRule="exact"/>
      <w:ind/>
      <w:jc w:val="both"/>
    </w:pPr>
    <w:rPr>
      <w:rFonts w:ascii="Calibri" w:hAnsi="Calibri" w:eastAsia="Calibri" w:cs="Calibri"/>
      <w:iCs w:val="0"/>
      <w:sz w:val="20"/>
      <w:szCs w:val="20"/>
    </w:rPr>
  </w:style>
  <w:style w:type="paragraph" w:styleId="845" w:customStyle="1">
    <w:name w:val="Hlavička1"/>
    <w:basedOn w:val="776"/>
    <w:link w:val="81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paragraph" w:styleId="846" w:customStyle="1">
    <w:name w:val="Päta1"/>
    <w:basedOn w:val="776"/>
    <w:link w:val="814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paragraph" w:styleId="847">
    <w:name w:val="Balloon Text"/>
    <w:basedOn w:val="776"/>
    <w:link w:val="815"/>
    <w:uiPriority w:val="99"/>
    <w:semiHidden/>
    <w:unhideWhenUsed/>
    <w:qFormat/>
    <w:pPr>
      <w:pBdr/>
      <w:spacing w:after="0" w:line="240" w:lineRule="auto"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://www.sjske.sk/" TargetMode="External"/><Relationship Id="rId12" Type="http://schemas.openxmlformats.org/officeDocument/2006/relationships/hyperlink" Target="http://www.sjske.sk/" TargetMode="External"/><Relationship Id="rId13" Type="http://schemas.openxmlformats.org/officeDocument/2006/relationships/hyperlink" Target="http://www.sjske.sk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sjs</dc:creator>
  <dc:language>sk-SK</dc:language>
  <cp:revision>3</cp:revision>
  <dcterms:created xsi:type="dcterms:W3CDTF">2024-07-04T11:38:00Z</dcterms:created>
  <dcterms:modified xsi:type="dcterms:W3CDTF">2026-05-13T08:09:06Z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